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 w:hAnsi="仿宋" w:eastAsia="仿宋" w:cs="仿宋"/>
          <w:b/>
          <w:bCs/>
          <w:sz w:val="44"/>
          <w:szCs w:val="44"/>
        </w:rPr>
      </w:pPr>
    </w:p>
    <w:p>
      <w:pPr>
        <w:spacing w:line="360" w:lineRule="auto"/>
        <w:jc w:val="center"/>
        <w:rPr>
          <w:rFonts w:hint="eastAsia" w:ascii="仿宋" w:hAnsi="仿宋" w:eastAsia="仿宋" w:cs="仿宋"/>
          <w:b/>
          <w:bCs/>
          <w:sz w:val="44"/>
          <w:szCs w:val="44"/>
        </w:rPr>
      </w:pPr>
    </w:p>
    <w:p>
      <w:pPr>
        <w:spacing w:line="360" w:lineRule="auto"/>
        <w:jc w:val="center"/>
        <w:rPr>
          <w:rFonts w:hint="eastAsia" w:ascii="仿宋" w:hAnsi="仿宋" w:eastAsia="仿宋" w:cs="仿宋"/>
          <w:b/>
          <w:bCs/>
          <w:sz w:val="44"/>
          <w:szCs w:val="44"/>
        </w:rPr>
      </w:pPr>
    </w:p>
    <w:p>
      <w:pPr>
        <w:spacing w:line="360" w:lineRule="auto"/>
        <w:jc w:val="center"/>
        <w:rPr>
          <w:rFonts w:hint="eastAsia" w:ascii="仿宋" w:hAnsi="仿宋" w:eastAsia="仿宋" w:cs="仿宋"/>
          <w:b/>
          <w:bCs/>
          <w:sz w:val="44"/>
          <w:szCs w:val="44"/>
          <w:lang w:eastAsia="zh-CN"/>
        </w:rPr>
      </w:pPr>
      <w:r>
        <w:rPr>
          <w:rFonts w:hint="eastAsia" w:ascii="仿宋" w:hAnsi="仿宋" w:eastAsia="仿宋" w:cs="仿宋"/>
          <w:b/>
          <w:bCs/>
          <w:sz w:val="44"/>
          <w:szCs w:val="44"/>
        </w:rPr>
        <w:t>东港自来水厂扩建工程预算编制</w:t>
      </w:r>
      <w:r>
        <w:rPr>
          <w:rFonts w:hint="eastAsia" w:ascii="仿宋" w:hAnsi="仿宋" w:eastAsia="仿宋" w:cs="仿宋"/>
          <w:b/>
          <w:bCs/>
          <w:sz w:val="44"/>
          <w:szCs w:val="44"/>
          <w:lang w:eastAsia="zh-CN"/>
        </w:rPr>
        <w:t>服务</w:t>
      </w:r>
    </w:p>
    <w:p>
      <w:pPr>
        <w:spacing w:line="360" w:lineRule="auto"/>
        <w:jc w:val="center"/>
        <w:rPr>
          <w:rFonts w:ascii="仿宋" w:hAnsi="仿宋" w:eastAsia="仿宋" w:cs="仿宋"/>
          <w:b/>
          <w:bCs/>
          <w:sz w:val="44"/>
          <w:szCs w:val="44"/>
        </w:rPr>
      </w:pPr>
      <w:r>
        <w:rPr>
          <w:rFonts w:hint="eastAsia" w:ascii="仿宋" w:hAnsi="仿宋" w:eastAsia="仿宋" w:cs="仿宋"/>
          <w:b/>
          <w:bCs/>
          <w:sz w:val="44"/>
          <w:szCs w:val="44"/>
        </w:rPr>
        <w:t>询比文件</w:t>
      </w:r>
    </w:p>
    <w:p>
      <w:pPr>
        <w:spacing w:line="360" w:lineRule="auto"/>
        <w:ind w:firstLine="1093" w:firstLineChars="400"/>
        <w:rPr>
          <w:rFonts w:ascii="仿宋" w:hAnsi="仿宋" w:eastAsia="仿宋" w:cs="仿宋"/>
          <w:b/>
          <w:w w:val="85"/>
          <w:sz w:val="32"/>
          <w:szCs w:val="32"/>
        </w:rPr>
      </w:pPr>
    </w:p>
    <w:p>
      <w:pPr>
        <w:spacing w:line="360" w:lineRule="auto"/>
        <w:ind w:firstLine="1093" w:firstLineChars="400"/>
        <w:rPr>
          <w:rFonts w:ascii="仿宋" w:hAnsi="仿宋" w:eastAsia="仿宋" w:cs="仿宋"/>
          <w:b/>
          <w:w w:val="85"/>
          <w:sz w:val="32"/>
          <w:szCs w:val="32"/>
        </w:rPr>
      </w:pPr>
    </w:p>
    <w:p>
      <w:pPr>
        <w:spacing w:line="360" w:lineRule="auto"/>
        <w:ind w:firstLine="1093" w:firstLineChars="400"/>
        <w:rPr>
          <w:rFonts w:ascii="仿宋" w:hAnsi="仿宋" w:eastAsia="仿宋" w:cs="仿宋"/>
          <w:b/>
          <w:w w:val="85"/>
          <w:sz w:val="32"/>
          <w:szCs w:val="32"/>
        </w:rPr>
      </w:pPr>
    </w:p>
    <w:p>
      <w:pPr>
        <w:spacing w:line="360" w:lineRule="auto"/>
        <w:ind w:firstLine="1093" w:firstLineChars="400"/>
        <w:rPr>
          <w:rFonts w:ascii="仿宋" w:hAnsi="仿宋" w:eastAsia="仿宋" w:cs="仿宋"/>
          <w:b/>
          <w:w w:val="85"/>
          <w:sz w:val="32"/>
          <w:szCs w:val="32"/>
        </w:rPr>
      </w:pPr>
    </w:p>
    <w:p>
      <w:pPr>
        <w:spacing w:line="360" w:lineRule="auto"/>
        <w:ind w:firstLine="1093" w:firstLineChars="400"/>
        <w:rPr>
          <w:rFonts w:ascii="仿宋" w:hAnsi="仿宋" w:eastAsia="仿宋" w:cs="仿宋"/>
          <w:b/>
          <w:w w:val="85"/>
          <w:sz w:val="32"/>
          <w:szCs w:val="32"/>
        </w:rPr>
      </w:pPr>
    </w:p>
    <w:p>
      <w:pPr>
        <w:spacing w:line="360" w:lineRule="auto"/>
        <w:ind w:firstLine="1093" w:firstLineChars="400"/>
        <w:rPr>
          <w:rFonts w:ascii="仿宋" w:hAnsi="仿宋" w:eastAsia="仿宋" w:cs="仿宋"/>
          <w:b/>
          <w:color w:val="000000" w:themeColor="text1"/>
          <w:w w:val="85"/>
          <w:sz w:val="32"/>
          <w:szCs w:val="32"/>
          <w14:textFill>
            <w14:solidFill>
              <w14:schemeClr w14:val="tx1"/>
            </w14:solidFill>
          </w14:textFill>
        </w:rPr>
      </w:pPr>
    </w:p>
    <w:p>
      <w:pPr>
        <w:spacing w:line="360" w:lineRule="auto"/>
        <w:ind w:firstLine="1093" w:firstLineChars="400"/>
        <w:outlineLvl w:val="0"/>
        <w:rPr>
          <w:rFonts w:hint="eastAsia" w:ascii="仿宋" w:hAnsi="仿宋" w:eastAsia="仿宋" w:cs="仿宋"/>
          <w:b/>
          <w:color w:val="000000" w:themeColor="text1"/>
          <w:w w:val="85"/>
          <w:sz w:val="32"/>
          <w:szCs w:val="32"/>
          <w:lang w:eastAsia="zh-CN"/>
          <w14:textFill>
            <w14:solidFill>
              <w14:schemeClr w14:val="tx1"/>
            </w14:solidFill>
          </w14:textFill>
        </w:rPr>
      </w:pPr>
      <w:bookmarkStart w:id="0" w:name="_Toc4703"/>
      <w:bookmarkStart w:id="1" w:name="_Toc17351"/>
      <w:r>
        <w:rPr>
          <w:rFonts w:hint="eastAsia" w:ascii="仿宋" w:hAnsi="仿宋" w:eastAsia="仿宋" w:cs="仿宋"/>
          <w:b/>
          <w:color w:val="000000" w:themeColor="text1"/>
          <w:w w:val="85"/>
          <w:sz w:val="32"/>
          <w:szCs w:val="32"/>
          <w14:textFill>
            <w14:solidFill>
              <w14:schemeClr w14:val="tx1"/>
            </w14:solidFill>
          </w14:textFill>
        </w:rPr>
        <w:t>项目编号:</w:t>
      </w:r>
      <w:bookmarkEnd w:id="0"/>
      <w:bookmarkEnd w:id="1"/>
      <w:r>
        <w:rPr>
          <w:rFonts w:hint="eastAsia" w:ascii="仿宋" w:hAnsi="仿宋" w:eastAsia="仿宋" w:cs="仿宋"/>
          <w:b/>
          <w:color w:val="000000" w:themeColor="text1"/>
          <w:w w:val="85"/>
          <w:sz w:val="32"/>
          <w:szCs w:val="32"/>
          <w:lang w:eastAsia="zh-CN"/>
          <w14:textFill>
            <w14:solidFill>
              <w14:schemeClr w14:val="tx1"/>
            </w14:solidFill>
          </w14:textFill>
        </w:rPr>
        <w:t>CTZB-2024020134</w:t>
      </w:r>
    </w:p>
    <w:p>
      <w:pPr>
        <w:spacing w:line="360" w:lineRule="auto"/>
        <w:ind w:firstLine="1042" w:firstLineChars="346"/>
        <w:outlineLvl w:val="0"/>
        <w:rPr>
          <w:rFonts w:ascii="仿宋" w:hAnsi="仿宋" w:eastAsia="仿宋" w:cs="仿宋"/>
          <w:b/>
          <w:sz w:val="30"/>
        </w:rPr>
      </w:pPr>
      <w:bookmarkStart w:id="2" w:name="_Toc239"/>
      <w:bookmarkStart w:id="3" w:name="_Toc3297"/>
      <w:r>
        <w:rPr>
          <w:rFonts w:hint="eastAsia" w:ascii="仿宋" w:hAnsi="仿宋" w:eastAsia="仿宋" w:cs="仿宋"/>
          <w:b/>
          <w:sz w:val="30"/>
        </w:rPr>
        <w:t>采购人：</w:t>
      </w:r>
      <w:r>
        <w:rPr>
          <w:rFonts w:hint="eastAsia" w:ascii="仿宋" w:hAnsi="仿宋" w:eastAsia="仿宋" w:cs="仿宋"/>
          <w:b/>
          <w:sz w:val="30"/>
          <w:lang w:eastAsia="zh-CN"/>
        </w:rPr>
        <w:t>衢州绿发水务有限公司</w:t>
      </w:r>
      <w:r>
        <w:rPr>
          <w:rFonts w:hint="eastAsia" w:ascii="仿宋" w:hAnsi="仿宋" w:eastAsia="仿宋" w:cs="仿宋"/>
          <w:b/>
          <w:sz w:val="30"/>
        </w:rPr>
        <w:t>（盖章）</w:t>
      </w:r>
      <w:bookmarkEnd w:id="2"/>
      <w:bookmarkEnd w:id="3"/>
    </w:p>
    <w:p>
      <w:pPr>
        <w:spacing w:line="360" w:lineRule="auto"/>
        <w:ind w:firstLine="1042" w:firstLineChars="346"/>
        <w:rPr>
          <w:rFonts w:ascii="仿宋" w:hAnsi="仿宋" w:eastAsia="仿宋" w:cs="仿宋"/>
          <w:b/>
          <w:sz w:val="30"/>
        </w:rPr>
      </w:pPr>
      <w:r>
        <w:rPr>
          <w:rFonts w:hint="eastAsia" w:ascii="仿宋" w:hAnsi="仿宋" w:eastAsia="仿宋" w:cs="仿宋"/>
          <w:b/>
          <w:sz w:val="30"/>
        </w:rPr>
        <w:t>采购代理机构：</w:t>
      </w:r>
      <w:r>
        <w:rPr>
          <w:rFonts w:hint="eastAsia" w:ascii="仿宋" w:hAnsi="仿宋" w:eastAsia="仿宋" w:cs="仿宋"/>
          <w:b/>
          <w:sz w:val="30"/>
          <w:lang w:eastAsia="zh-CN"/>
        </w:rPr>
        <w:t>浙江省成套招标代理有限公司</w:t>
      </w:r>
      <w:r>
        <w:rPr>
          <w:rFonts w:hint="eastAsia" w:ascii="仿宋" w:hAnsi="仿宋" w:eastAsia="仿宋" w:cs="仿宋"/>
          <w:b/>
          <w:sz w:val="30"/>
        </w:rPr>
        <w:t>（盖章）</w:t>
      </w:r>
    </w:p>
    <w:p>
      <w:pPr>
        <w:spacing w:line="360" w:lineRule="auto"/>
        <w:jc w:val="center"/>
        <w:rPr>
          <w:rFonts w:ascii="仿宋" w:hAnsi="仿宋" w:eastAsia="仿宋" w:cs="仿宋"/>
          <w:b/>
          <w:color w:val="000000" w:themeColor="text1"/>
          <w:sz w:val="30"/>
          <w14:textFill>
            <w14:solidFill>
              <w14:schemeClr w14:val="tx1"/>
            </w14:solidFill>
          </w14:textFill>
        </w:rPr>
      </w:pPr>
      <w:r>
        <w:rPr>
          <w:rFonts w:hint="eastAsia" w:ascii="仿宋" w:hAnsi="仿宋" w:eastAsia="仿宋" w:cs="仿宋"/>
          <w:b/>
          <w:color w:val="000000" w:themeColor="text1"/>
          <w:sz w:val="30"/>
          <w14:textFill>
            <w14:solidFill>
              <w14:schemeClr w14:val="tx1"/>
            </w14:solidFill>
          </w14:textFill>
        </w:rPr>
        <w:t>二〇二</w:t>
      </w:r>
      <w:r>
        <w:rPr>
          <w:rFonts w:hint="eastAsia" w:ascii="仿宋" w:hAnsi="仿宋" w:eastAsia="仿宋" w:cs="仿宋"/>
          <w:b/>
          <w:color w:val="000000" w:themeColor="text1"/>
          <w:sz w:val="30"/>
          <w:lang w:eastAsia="zh-CN"/>
          <w14:textFill>
            <w14:solidFill>
              <w14:schemeClr w14:val="tx1"/>
            </w14:solidFill>
          </w14:textFill>
        </w:rPr>
        <w:t>四</w:t>
      </w:r>
      <w:r>
        <w:rPr>
          <w:rFonts w:hint="eastAsia" w:ascii="仿宋" w:hAnsi="仿宋" w:eastAsia="仿宋" w:cs="仿宋"/>
          <w:b/>
          <w:color w:val="000000" w:themeColor="text1"/>
          <w:sz w:val="30"/>
          <w14:textFill>
            <w14:solidFill>
              <w14:schemeClr w14:val="tx1"/>
            </w14:solidFill>
          </w14:textFill>
        </w:rPr>
        <w:t>年〇</w:t>
      </w:r>
      <w:r>
        <w:rPr>
          <w:rFonts w:hint="eastAsia" w:ascii="仿宋" w:hAnsi="仿宋" w:eastAsia="仿宋" w:cs="仿宋"/>
          <w:b/>
          <w:color w:val="000000" w:themeColor="text1"/>
          <w:sz w:val="30"/>
          <w:lang w:val="en-US" w:eastAsia="zh-CN"/>
          <w14:textFill>
            <w14:solidFill>
              <w14:schemeClr w14:val="tx1"/>
            </w14:solidFill>
          </w14:textFill>
        </w:rPr>
        <w:t>二</w:t>
      </w:r>
      <w:r>
        <w:rPr>
          <w:rFonts w:hint="eastAsia" w:ascii="仿宋" w:hAnsi="仿宋" w:eastAsia="仿宋" w:cs="仿宋"/>
          <w:b/>
          <w:color w:val="000000" w:themeColor="text1"/>
          <w:sz w:val="30"/>
          <w14:textFill>
            <w14:solidFill>
              <w14:schemeClr w14:val="tx1"/>
            </w14:solidFill>
          </w14:textFill>
        </w:rPr>
        <w:t>月</w:t>
      </w:r>
    </w:p>
    <w:p>
      <w:pPr>
        <w:spacing w:line="360" w:lineRule="auto"/>
        <w:ind w:firstLine="1200" w:firstLineChars="500"/>
        <w:jc w:val="both"/>
        <w:rPr>
          <w:rFonts w:ascii="仿宋" w:hAnsi="仿宋" w:eastAsia="仿宋" w:cs="仿宋"/>
          <w:sz w:val="24"/>
        </w:rPr>
      </w:pPr>
    </w:p>
    <w:p>
      <w:pPr>
        <w:spacing w:line="360" w:lineRule="auto"/>
        <w:ind w:firstLine="1200" w:firstLineChars="500"/>
        <w:jc w:val="both"/>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pPr>
        <w:pStyle w:val="85"/>
        <w:keepNext w:val="0"/>
        <w:keepLines w:val="0"/>
        <w:numPr>
          <w:ilvl w:val="1"/>
          <w:numId w:val="0"/>
        </w:numPr>
        <w:adjustRightInd w:val="0"/>
        <w:snapToGrid w:val="0"/>
        <w:spacing w:before="120" w:after="120"/>
        <w:outlineLvl w:val="9"/>
        <w:rPr>
          <w:rFonts w:ascii="仿宋" w:hAnsi="仿宋" w:eastAsia="仿宋" w:cs="仿宋"/>
          <w:color w:val="000000" w:themeColor="text1"/>
          <w:sz w:val="44"/>
          <w:szCs w:val="44"/>
          <w14:textFill>
            <w14:solidFill>
              <w14:schemeClr w14:val="tx1"/>
            </w14:solidFill>
          </w14:textFill>
        </w:rPr>
        <w:sectPr>
          <w:headerReference r:id="rId7" w:type="first"/>
          <w:headerReference r:id="rId5" w:type="default"/>
          <w:footerReference r:id="rId8" w:type="default"/>
          <w:headerReference r:id="rId6" w:type="even"/>
          <w:footerReference r:id="rId9" w:type="even"/>
          <w:pgSz w:w="11906" w:h="16838"/>
          <w:pgMar w:top="1134" w:right="1134" w:bottom="1134" w:left="1134" w:header="708" w:footer="708" w:gutter="0"/>
          <w:pgNumType w:fmt="decimal" w:start="1"/>
          <w:cols w:space="720" w:num="1"/>
          <w:docGrid w:linePitch="360" w:charSpace="0"/>
        </w:sectPr>
      </w:pPr>
    </w:p>
    <w:sdt>
      <w:sdtPr>
        <w:rPr>
          <w:rFonts w:ascii="宋体" w:hAnsi="宋体" w:eastAsia="宋体"/>
          <w:b/>
          <w:bCs/>
          <w:sz w:val="21"/>
        </w:rPr>
        <w:id w:val="147463071"/>
        <w15:color w:val="DBDBDB"/>
        <w:docPartObj>
          <w:docPartGallery w:val="Table of Contents"/>
          <w:docPartUnique/>
        </w:docPartObj>
      </w:sdtPr>
      <w:sdtEndPr>
        <w:rPr>
          <w:rFonts w:hint="eastAsia" w:ascii="仿宋" w:hAnsi="仿宋" w:eastAsia="仿宋" w:cs="仿宋"/>
          <w:b/>
          <w:bCs/>
          <w:sz w:val="21"/>
        </w:rPr>
      </w:sdtEndPr>
      <w:sdtContent>
        <w:p>
          <w:pPr>
            <w:spacing w:after="0" w:line="480" w:lineRule="auto"/>
            <w:jc w:val="center"/>
            <w:rPr>
              <w:rFonts w:ascii="仿宋" w:hAnsi="仿宋" w:eastAsia="仿宋" w:cs="仿宋"/>
              <w:b/>
              <w:bCs/>
              <w:sz w:val="28"/>
              <w:szCs w:val="28"/>
            </w:rPr>
          </w:pPr>
          <w:r>
            <w:rPr>
              <w:rFonts w:hint="eastAsia" w:ascii="仿宋" w:hAnsi="仿宋" w:eastAsia="仿宋" w:cs="仿宋"/>
              <w:b/>
              <w:bCs/>
              <w:sz w:val="28"/>
              <w:szCs w:val="28"/>
            </w:rPr>
            <w:t>目  录</w:t>
          </w:r>
        </w:p>
        <w:p>
          <w:pPr>
            <w:pStyle w:val="123"/>
            <w:tabs>
              <w:tab w:val="right" w:leader="dot" w:pos="9746"/>
            </w:tabs>
            <w:spacing w:line="480" w:lineRule="auto"/>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TOC \o "1-1" \h \u </w:instrText>
          </w:r>
          <w:r>
            <w:rPr>
              <w:rFonts w:hint="eastAsia" w:ascii="仿宋" w:hAnsi="仿宋" w:eastAsia="仿宋" w:cs="仿宋"/>
              <w:sz w:val="28"/>
              <w:szCs w:val="28"/>
            </w:rPr>
            <w:fldChar w:fldCharType="separate"/>
          </w:r>
        </w:p>
        <w:p>
          <w:pPr>
            <w:pStyle w:val="123"/>
            <w:tabs>
              <w:tab w:val="right" w:leader="dot" w:pos="9746"/>
            </w:tabs>
            <w:spacing w:line="480" w:lineRule="auto"/>
            <w:rPr>
              <w:rFonts w:ascii="仿宋" w:hAnsi="仿宋" w:eastAsia="仿宋" w:cs="仿宋"/>
              <w:sz w:val="28"/>
              <w:szCs w:val="28"/>
            </w:rPr>
          </w:pPr>
          <w:r>
            <w:fldChar w:fldCharType="begin"/>
          </w:r>
          <w:r>
            <w:instrText xml:space="preserve"> HYPERLINK \l "_Toc1099" </w:instrText>
          </w:r>
          <w:r>
            <w:fldChar w:fldCharType="separate"/>
          </w:r>
          <w:r>
            <w:rPr>
              <w:rFonts w:hint="eastAsia" w:ascii="仿宋" w:hAnsi="仿宋" w:eastAsia="仿宋" w:cs="仿宋"/>
              <w:sz w:val="28"/>
              <w:szCs w:val="28"/>
            </w:rPr>
            <w:t>第一章 询比采购公告</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sz w:val="28"/>
              <w:szCs w:val="28"/>
            </w:rPr>
            <w:fldChar w:fldCharType="end"/>
          </w:r>
        </w:p>
        <w:p>
          <w:pPr>
            <w:pStyle w:val="123"/>
            <w:tabs>
              <w:tab w:val="right" w:leader="dot" w:pos="9746"/>
            </w:tabs>
            <w:spacing w:line="480" w:lineRule="auto"/>
            <w:rPr>
              <w:rFonts w:ascii="仿宋" w:hAnsi="仿宋" w:eastAsia="仿宋" w:cs="仿宋"/>
              <w:sz w:val="28"/>
              <w:szCs w:val="28"/>
            </w:rPr>
          </w:pPr>
          <w:r>
            <w:fldChar w:fldCharType="begin"/>
          </w:r>
          <w:r>
            <w:instrText xml:space="preserve"> HYPERLINK \l "_Toc30339" </w:instrText>
          </w:r>
          <w:r>
            <w:fldChar w:fldCharType="separate"/>
          </w:r>
          <w:r>
            <w:rPr>
              <w:rFonts w:hint="eastAsia" w:ascii="仿宋" w:hAnsi="仿宋" w:eastAsia="仿宋" w:cs="仿宋"/>
              <w:sz w:val="28"/>
              <w:szCs w:val="28"/>
            </w:rPr>
            <w:t>第二章 供应商须知</w:t>
          </w:r>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rPr>
            <w:t>6</w:t>
          </w:r>
        </w:p>
        <w:p>
          <w:pPr>
            <w:pStyle w:val="123"/>
            <w:tabs>
              <w:tab w:val="right" w:leader="dot" w:pos="9746"/>
            </w:tabs>
            <w:spacing w:line="480" w:lineRule="auto"/>
            <w:rPr>
              <w:rFonts w:ascii="仿宋" w:hAnsi="仿宋" w:eastAsia="仿宋" w:cs="仿宋"/>
              <w:sz w:val="28"/>
              <w:szCs w:val="28"/>
            </w:rPr>
          </w:pPr>
          <w:r>
            <w:fldChar w:fldCharType="begin"/>
          </w:r>
          <w:r>
            <w:instrText xml:space="preserve"> HYPERLINK \l "_Toc11940" </w:instrText>
          </w:r>
          <w:r>
            <w:fldChar w:fldCharType="separate"/>
          </w:r>
          <w:r>
            <w:rPr>
              <w:rFonts w:hint="eastAsia" w:ascii="仿宋" w:hAnsi="仿宋" w:eastAsia="仿宋" w:cs="仿宋"/>
              <w:sz w:val="28"/>
              <w:szCs w:val="28"/>
            </w:rPr>
            <w:t>第三章 采购内容及要求</w:t>
          </w:r>
          <w:r>
            <w:rPr>
              <w:rFonts w:hint="eastAsia" w:ascii="仿宋" w:hAnsi="仿宋" w:eastAsia="仿宋" w:cs="仿宋"/>
              <w:sz w:val="28"/>
              <w:szCs w:val="28"/>
            </w:rPr>
            <w:tab/>
          </w:r>
          <w:r>
            <w:rPr>
              <w:rFonts w:hint="eastAsia" w:ascii="仿宋" w:hAnsi="仿宋" w:eastAsia="仿宋" w:cs="仿宋"/>
              <w:sz w:val="28"/>
              <w:szCs w:val="28"/>
            </w:rPr>
            <w:t>21</w:t>
          </w:r>
          <w:r>
            <w:rPr>
              <w:rFonts w:hint="eastAsia" w:ascii="仿宋" w:hAnsi="仿宋" w:eastAsia="仿宋" w:cs="仿宋"/>
              <w:sz w:val="28"/>
              <w:szCs w:val="28"/>
            </w:rPr>
            <w:fldChar w:fldCharType="end"/>
          </w:r>
        </w:p>
        <w:p>
          <w:pPr>
            <w:pStyle w:val="123"/>
            <w:tabs>
              <w:tab w:val="right" w:leader="dot" w:pos="9746"/>
            </w:tabs>
            <w:spacing w:line="480" w:lineRule="auto"/>
            <w:rPr>
              <w:rFonts w:ascii="仿宋" w:hAnsi="仿宋" w:eastAsia="仿宋" w:cs="仿宋"/>
              <w:sz w:val="28"/>
              <w:szCs w:val="28"/>
            </w:rPr>
          </w:pPr>
          <w:r>
            <w:fldChar w:fldCharType="begin"/>
          </w:r>
          <w:r>
            <w:instrText xml:space="preserve"> HYPERLINK \l "_Toc3799" </w:instrText>
          </w:r>
          <w:r>
            <w:fldChar w:fldCharType="separate"/>
          </w:r>
          <w:r>
            <w:rPr>
              <w:rFonts w:hint="eastAsia" w:ascii="仿宋" w:hAnsi="仿宋" w:eastAsia="仿宋" w:cs="仿宋"/>
              <w:sz w:val="28"/>
              <w:szCs w:val="28"/>
            </w:rPr>
            <w:t>第四章 合同主要条款</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4</w:t>
          </w:r>
        </w:p>
        <w:p>
          <w:pPr>
            <w:pStyle w:val="123"/>
            <w:tabs>
              <w:tab w:val="right" w:leader="dot" w:pos="9746"/>
            </w:tabs>
            <w:spacing w:line="480" w:lineRule="auto"/>
            <w:rPr>
              <w:rFonts w:ascii="仿宋" w:hAnsi="仿宋" w:eastAsia="仿宋" w:cs="仿宋"/>
              <w:sz w:val="28"/>
              <w:szCs w:val="28"/>
            </w:rPr>
          </w:pPr>
          <w:r>
            <w:fldChar w:fldCharType="begin"/>
          </w:r>
          <w:r>
            <w:instrText xml:space="preserve"> HYPERLINK \l "_Toc1882" </w:instrText>
          </w:r>
          <w:r>
            <w:fldChar w:fldCharType="separate"/>
          </w:r>
          <w:r>
            <w:rPr>
              <w:rFonts w:hint="eastAsia" w:ascii="仿宋" w:hAnsi="仿宋" w:eastAsia="仿宋" w:cs="仿宋"/>
              <w:kern w:val="44"/>
              <w:sz w:val="28"/>
              <w:szCs w:val="28"/>
              <w:lang w:val="zh-CN"/>
            </w:rPr>
            <w:t>第五章</w:t>
          </w:r>
          <w:r>
            <w:rPr>
              <w:rFonts w:hint="eastAsia" w:ascii="仿宋" w:hAnsi="仿宋" w:eastAsia="仿宋" w:cs="仿宋"/>
              <w:kern w:val="44"/>
              <w:sz w:val="28"/>
              <w:szCs w:val="28"/>
            </w:rPr>
            <w:t xml:space="preserve"> 评标办法</w:t>
          </w:r>
          <w:r>
            <w:rPr>
              <w:rFonts w:hint="eastAsia" w:ascii="仿宋" w:hAnsi="仿宋" w:eastAsia="仿宋" w:cs="仿宋"/>
              <w:sz w:val="28"/>
              <w:szCs w:val="28"/>
            </w:rPr>
            <w:tab/>
          </w:r>
          <w:r>
            <w:rPr>
              <w:rFonts w:hint="eastAsia" w:ascii="仿宋" w:hAnsi="仿宋" w:eastAsia="仿宋" w:cs="仿宋"/>
              <w:sz w:val="28"/>
              <w:szCs w:val="28"/>
            </w:rPr>
            <w:t>3</w:t>
          </w:r>
          <w:r>
            <w:rPr>
              <w:rFonts w:hint="eastAsia" w:ascii="仿宋" w:hAnsi="仿宋" w:eastAsia="仿宋" w:cs="仿宋"/>
              <w:sz w:val="28"/>
              <w:szCs w:val="28"/>
            </w:rPr>
            <w:fldChar w:fldCharType="end"/>
          </w:r>
          <w:r>
            <w:rPr>
              <w:rFonts w:hint="eastAsia" w:ascii="仿宋" w:hAnsi="仿宋" w:eastAsia="仿宋" w:cs="仿宋"/>
              <w:sz w:val="28"/>
              <w:szCs w:val="28"/>
            </w:rPr>
            <w:t>0</w:t>
          </w:r>
        </w:p>
        <w:p>
          <w:pPr>
            <w:pStyle w:val="123"/>
            <w:tabs>
              <w:tab w:val="right" w:leader="dot" w:pos="9746"/>
            </w:tabs>
            <w:spacing w:line="480" w:lineRule="auto"/>
            <w:rPr>
              <w:rFonts w:ascii="仿宋" w:hAnsi="仿宋" w:eastAsia="仿宋" w:cs="仿宋"/>
              <w:sz w:val="28"/>
              <w:szCs w:val="28"/>
            </w:rPr>
          </w:pPr>
          <w:r>
            <w:fldChar w:fldCharType="begin"/>
          </w:r>
          <w:r>
            <w:instrText xml:space="preserve"> HYPERLINK \l "_Toc10875" </w:instrText>
          </w:r>
          <w:r>
            <w:fldChar w:fldCharType="separate"/>
          </w:r>
          <w:r>
            <w:rPr>
              <w:rFonts w:hint="eastAsia" w:ascii="仿宋" w:hAnsi="仿宋" w:eastAsia="仿宋" w:cs="仿宋"/>
              <w:sz w:val="28"/>
              <w:szCs w:val="28"/>
            </w:rPr>
            <w:t xml:space="preserve">第六章 </w:t>
          </w:r>
          <w:r>
            <w:rPr>
              <w:rFonts w:hint="eastAsia" w:ascii="仿宋" w:hAnsi="仿宋" w:eastAsia="仿宋" w:cs="仿宋"/>
              <w:sz w:val="28"/>
              <w:szCs w:val="28"/>
              <w:lang w:eastAsia="zh-CN"/>
            </w:rPr>
            <w:t>询比响应文件</w:t>
          </w:r>
          <w:r>
            <w:rPr>
              <w:rFonts w:hint="eastAsia" w:ascii="仿宋" w:hAnsi="仿宋" w:eastAsia="仿宋" w:cs="仿宋"/>
              <w:sz w:val="28"/>
              <w:szCs w:val="28"/>
            </w:rPr>
            <w:t>相关格式</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_Toc10875 \h </w:instrText>
          </w:r>
          <w:r>
            <w:rPr>
              <w:rFonts w:hint="eastAsia" w:ascii="仿宋" w:hAnsi="仿宋" w:eastAsia="仿宋" w:cs="仿宋"/>
              <w:sz w:val="28"/>
              <w:szCs w:val="28"/>
            </w:rPr>
            <w:fldChar w:fldCharType="separate"/>
          </w:r>
          <w:r>
            <w:rPr>
              <w:rFonts w:hint="eastAsia" w:ascii="仿宋" w:hAnsi="仿宋" w:eastAsia="仿宋" w:cs="仿宋"/>
              <w:sz w:val="28"/>
              <w:szCs w:val="28"/>
            </w:rPr>
            <w:t>35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spacing w:line="360" w:lineRule="auto"/>
            <w:rPr>
              <w:rFonts w:ascii="仿宋" w:hAnsi="仿宋" w:eastAsia="仿宋" w:cs="仿宋"/>
              <w:b/>
              <w:bCs/>
            </w:rPr>
          </w:pPr>
          <w:r>
            <w:rPr>
              <w:rFonts w:hint="eastAsia" w:ascii="仿宋" w:hAnsi="仿宋" w:eastAsia="仿宋" w:cs="仿宋"/>
              <w:sz w:val="28"/>
              <w:szCs w:val="28"/>
            </w:rPr>
            <w:fldChar w:fldCharType="end"/>
          </w:r>
        </w:p>
      </w:sdtContent>
    </w:sdt>
    <w:p>
      <w:pPr>
        <w:spacing w:line="360" w:lineRule="auto"/>
        <w:rPr>
          <w:rFonts w:ascii="仿宋" w:hAnsi="仿宋" w:eastAsia="仿宋" w:cs="仿宋"/>
          <w:b/>
          <w:bCs/>
        </w:rPr>
      </w:pPr>
      <w:bookmarkStart w:id="4" w:name="_Toc272368140"/>
      <w:bookmarkStart w:id="5" w:name="_Toc272368141"/>
      <w:r>
        <w:rPr>
          <w:rFonts w:hint="eastAsia" w:ascii="仿宋" w:hAnsi="仿宋" w:eastAsia="仿宋" w:cs="仿宋"/>
          <w:b/>
          <w:bCs/>
        </w:rPr>
        <w:t>注：</w:t>
      </w:r>
      <w:r>
        <w:rPr>
          <w:rFonts w:hint="eastAsia" w:ascii="仿宋" w:hAnsi="仿宋" w:eastAsia="仿宋" w:cs="仿宋"/>
          <w:b/>
          <w:bCs/>
          <w:lang w:val="en-US" w:eastAsia="zh-CN"/>
        </w:rPr>
        <w:t>询比</w:t>
      </w:r>
      <w:r>
        <w:rPr>
          <w:rFonts w:hint="eastAsia" w:ascii="仿宋" w:hAnsi="仿宋" w:eastAsia="仿宋" w:cs="仿宋"/>
          <w:b/>
          <w:bCs/>
        </w:rPr>
        <w:t>文件中加“▲”条款，为采购的实质性要求和条件，着重提醒各供应商注意，并认真查看</w:t>
      </w:r>
      <w:r>
        <w:rPr>
          <w:rFonts w:hint="eastAsia" w:ascii="仿宋" w:hAnsi="仿宋" w:eastAsia="仿宋" w:cs="仿宋"/>
          <w:b/>
          <w:bCs/>
          <w:lang w:val="en-US" w:eastAsia="zh-CN"/>
        </w:rPr>
        <w:t>询比</w:t>
      </w:r>
      <w:r>
        <w:rPr>
          <w:rFonts w:hint="eastAsia" w:ascii="仿宋" w:hAnsi="仿宋" w:eastAsia="仿宋" w:cs="仿宋"/>
          <w:b/>
          <w:bCs/>
        </w:rPr>
        <w:t>文件中的每一个条款及要求，因误读</w:t>
      </w:r>
      <w:r>
        <w:rPr>
          <w:rFonts w:hint="eastAsia" w:ascii="仿宋" w:hAnsi="仿宋" w:eastAsia="仿宋" w:cs="仿宋"/>
          <w:b/>
          <w:bCs/>
          <w:lang w:val="en-US" w:eastAsia="zh-CN"/>
        </w:rPr>
        <w:t>询比</w:t>
      </w:r>
      <w:r>
        <w:rPr>
          <w:rFonts w:hint="eastAsia" w:ascii="仿宋" w:hAnsi="仿宋" w:eastAsia="仿宋" w:cs="仿宋"/>
          <w:b/>
          <w:bCs/>
        </w:rPr>
        <w:t>文件而造成的后果，采购单位概不负责。</w:t>
      </w:r>
    </w:p>
    <w:p>
      <w:pPr>
        <w:pStyle w:val="2"/>
        <w:numPr>
          <w:ilvl w:val="0"/>
          <w:numId w:val="0"/>
        </w:numPr>
        <w:spacing w:before="120" w:after="120"/>
        <w:jc w:val="center"/>
        <w:rPr>
          <w:rFonts w:ascii="仿宋" w:hAnsi="仿宋" w:eastAsia="仿宋" w:cs="仿宋"/>
          <w:sz w:val="36"/>
          <w:szCs w:val="36"/>
        </w:rPr>
        <w:sectPr>
          <w:footerReference r:id="rId10" w:type="default"/>
          <w:pgSz w:w="11906" w:h="16838"/>
          <w:pgMar w:top="1134" w:right="1134" w:bottom="1134" w:left="1134" w:header="708" w:footer="708" w:gutter="0"/>
          <w:pgNumType w:fmt="decimal" w:start="2"/>
          <w:cols w:space="720" w:num="1"/>
          <w:docGrid w:linePitch="360" w:charSpace="0"/>
        </w:sectPr>
      </w:pPr>
    </w:p>
    <w:p>
      <w:pPr>
        <w:pStyle w:val="2"/>
        <w:keepNext/>
        <w:keepLines/>
        <w:pageBreakBefore w:val="0"/>
        <w:widowControl w:val="0"/>
        <w:numPr>
          <w:ilvl w:val="0"/>
          <w:numId w:val="0"/>
        </w:numPr>
        <w:kinsoku/>
        <w:wordWrap/>
        <w:overflowPunct/>
        <w:topLinePunct w:val="0"/>
        <w:autoSpaceDE/>
        <w:autoSpaceDN/>
        <w:bidi w:val="0"/>
        <w:adjustRightInd/>
        <w:snapToGrid/>
        <w:spacing w:beforeLines="0" w:after="0" w:afterLines="0"/>
        <w:jc w:val="center"/>
        <w:textAlignment w:val="auto"/>
        <w:rPr>
          <w:rFonts w:ascii="仿宋" w:hAnsi="仿宋" w:eastAsia="仿宋" w:cs="仿宋"/>
          <w:bCs/>
          <w:kern w:val="0"/>
          <w:szCs w:val="32"/>
        </w:rPr>
      </w:pPr>
      <w:bookmarkStart w:id="6" w:name="_Toc1099"/>
      <w:r>
        <w:rPr>
          <w:rFonts w:hint="eastAsia" w:ascii="仿宋" w:hAnsi="仿宋" w:eastAsia="仿宋" w:cs="仿宋"/>
          <w:bCs/>
          <w:kern w:val="0"/>
          <w:szCs w:val="32"/>
        </w:rPr>
        <w:t xml:space="preserve">第一章 </w:t>
      </w:r>
      <w:bookmarkEnd w:id="4"/>
      <w:bookmarkEnd w:id="6"/>
      <w:r>
        <w:rPr>
          <w:rFonts w:hint="eastAsia" w:ascii="仿宋" w:hAnsi="仿宋" w:eastAsia="仿宋" w:cs="仿宋"/>
          <w:bCs/>
          <w:kern w:val="0"/>
          <w:szCs w:val="32"/>
        </w:rPr>
        <w:t>询比采购公告</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根据《衢州市国有企业采购管理办法（试行）》规定并参照</w:t>
      </w:r>
      <w:r>
        <w:rPr>
          <w:rFonts w:hint="eastAsia" w:ascii="仿宋" w:hAnsi="仿宋" w:eastAsia="仿宋" w:cs="仿宋"/>
          <w:color w:val="auto"/>
          <w:sz w:val="24"/>
          <w:szCs w:val="24"/>
          <w:lang w:val="zh-CN"/>
        </w:rPr>
        <w:t>《中华人民共和国政府采购法》、《中华人民共和国政府采购法</w:t>
      </w:r>
      <w:r>
        <w:rPr>
          <w:rFonts w:hint="eastAsia" w:ascii="仿宋" w:hAnsi="仿宋" w:eastAsia="仿宋" w:cs="仿宋"/>
          <w:color w:val="auto"/>
          <w:sz w:val="24"/>
          <w:szCs w:val="24"/>
          <w:lang w:val="en-US" w:eastAsia="zh-CN"/>
        </w:rPr>
        <w:t>实施条例》</w:t>
      </w:r>
      <w:r>
        <w:rPr>
          <w:rFonts w:hint="eastAsia" w:ascii="仿宋" w:hAnsi="仿宋" w:eastAsia="仿宋" w:cs="仿宋"/>
          <w:color w:val="auto"/>
          <w:sz w:val="24"/>
          <w:szCs w:val="24"/>
        </w:rPr>
        <w:t>等有关规定，</w:t>
      </w:r>
      <w:r>
        <w:rPr>
          <w:rFonts w:hint="eastAsia" w:ascii="仿宋" w:hAnsi="仿宋" w:eastAsia="仿宋" w:cs="仿宋"/>
          <w:color w:val="auto"/>
          <w:sz w:val="24"/>
          <w:szCs w:val="24"/>
          <w:lang w:eastAsia="zh-CN"/>
        </w:rPr>
        <w:t>浙江省成套招标代理有限公司</w:t>
      </w:r>
      <w:r>
        <w:rPr>
          <w:rFonts w:hint="eastAsia" w:ascii="仿宋" w:hAnsi="仿宋" w:eastAsia="仿宋" w:cs="仿宋"/>
          <w:color w:val="auto"/>
          <w:sz w:val="24"/>
          <w:szCs w:val="24"/>
        </w:rPr>
        <w:t>受</w:t>
      </w:r>
      <w:r>
        <w:rPr>
          <w:rFonts w:hint="eastAsia" w:ascii="仿宋" w:hAnsi="仿宋" w:eastAsia="仿宋" w:cs="仿宋"/>
          <w:color w:val="auto"/>
          <w:sz w:val="24"/>
          <w:szCs w:val="24"/>
          <w:lang w:eastAsia="zh-CN"/>
        </w:rPr>
        <w:t>衢州绿发水务有限公司</w:t>
      </w:r>
      <w:r>
        <w:rPr>
          <w:rFonts w:hint="eastAsia" w:ascii="仿宋" w:hAnsi="仿宋" w:eastAsia="仿宋" w:cs="仿宋"/>
          <w:color w:val="auto"/>
          <w:sz w:val="24"/>
          <w:szCs w:val="24"/>
        </w:rPr>
        <w:t>委托，现就</w:t>
      </w:r>
      <w:r>
        <w:rPr>
          <w:rFonts w:hint="eastAsia" w:ascii="仿宋" w:hAnsi="仿宋" w:eastAsia="仿宋" w:cs="仿宋"/>
          <w:color w:val="auto"/>
          <w:sz w:val="24"/>
          <w:szCs w:val="24"/>
          <w:lang w:eastAsia="zh-CN"/>
        </w:rPr>
        <w:t>东港自来水厂扩建工程预算编制服务</w:t>
      </w:r>
      <w:r>
        <w:rPr>
          <w:rFonts w:hint="eastAsia" w:ascii="仿宋" w:hAnsi="仿宋" w:eastAsia="仿宋" w:cs="仿宋"/>
          <w:color w:val="auto"/>
          <w:sz w:val="24"/>
          <w:szCs w:val="24"/>
        </w:rPr>
        <w:t>进行采购。本项目以询比方式进行采购，欢迎合格的供应商参加。</w:t>
      </w:r>
    </w:p>
    <w:p>
      <w:pPr>
        <w:keepNext w:val="0"/>
        <w:keepLines w:val="0"/>
        <w:pageBreakBefore w:val="0"/>
        <w:widowControl/>
        <w:numPr>
          <w:ilvl w:val="0"/>
          <w:numId w:val="5"/>
        </w:numPr>
        <w:kinsoku/>
        <w:wordWrap/>
        <w:overflowPunct/>
        <w:topLinePunct w:val="0"/>
        <w:autoSpaceDE/>
        <w:autoSpaceDN/>
        <w:bidi w:val="0"/>
        <w:adjustRightInd w:val="0"/>
        <w:snapToGrid w:val="0"/>
        <w:spacing w:after="0" w:line="312" w:lineRule="auto"/>
        <w:textAlignment w:val="auto"/>
        <w:rPr>
          <w:rFonts w:ascii="仿宋" w:hAnsi="仿宋" w:eastAsia="仿宋" w:cs="仿宋"/>
          <w:b/>
          <w:bCs/>
          <w:color w:val="auto"/>
          <w:sz w:val="24"/>
          <w:szCs w:val="24"/>
        </w:rPr>
      </w:pPr>
      <w:r>
        <w:rPr>
          <w:rFonts w:hint="eastAsia" w:ascii="仿宋" w:hAnsi="仿宋" w:eastAsia="仿宋" w:cs="仿宋"/>
          <w:b/>
          <w:bCs/>
          <w:color w:val="auto"/>
          <w:sz w:val="24"/>
          <w:szCs w:val="24"/>
        </w:rPr>
        <w:t>项目编号</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CTZB-2024020134</w:t>
      </w:r>
    </w:p>
    <w:p>
      <w:pPr>
        <w:keepNext w:val="0"/>
        <w:keepLines w:val="0"/>
        <w:pageBreakBefore w:val="0"/>
        <w:widowControl/>
        <w:numPr>
          <w:ilvl w:val="0"/>
          <w:numId w:val="5"/>
        </w:numPr>
        <w:kinsoku/>
        <w:wordWrap/>
        <w:overflowPunct/>
        <w:topLinePunct w:val="0"/>
        <w:autoSpaceDE/>
        <w:autoSpaceDN/>
        <w:bidi w:val="0"/>
        <w:adjustRightInd w:val="0"/>
        <w:snapToGrid w:val="0"/>
        <w:spacing w:after="0" w:line="312" w:lineRule="auto"/>
        <w:textAlignment w:val="auto"/>
        <w:rPr>
          <w:rFonts w:ascii="仿宋" w:hAnsi="仿宋" w:eastAsia="仿宋" w:cs="仿宋"/>
          <w:b/>
          <w:bCs/>
          <w:color w:val="auto"/>
          <w:sz w:val="24"/>
          <w:szCs w:val="24"/>
        </w:rPr>
      </w:pPr>
      <w:r>
        <w:rPr>
          <w:rFonts w:hint="eastAsia" w:ascii="仿宋" w:hAnsi="仿宋" w:eastAsia="仿宋" w:cs="仿宋"/>
          <w:b/>
          <w:bCs/>
          <w:color w:val="auto"/>
          <w:sz w:val="24"/>
          <w:szCs w:val="24"/>
          <w:lang w:eastAsia="zh-CN"/>
        </w:rPr>
        <w:t>采购</w:t>
      </w:r>
      <w:r>
        <w:rPr>
          <w:rFonts w:hint="eastAsia" w:ascii="仿宋" w:hAnsi="仿宋" w:eastAsia="仿宋" w:cs="仿宋"/>
          <w:b/>
          <w:bCs/>
          <w:color w:val="auto"/>
          <w:sz w:val="24"/>
          <w:szCs w:val="24"/>
          <w:lang w:val="en-US" w:eastAsia="zh-CN"/>
        </w:rPr>
        <w:t>方式</w:t>
      </w:r>
      <w:r>
        <w:rPr>
          <w:rFonts w:hint="eastAsia" w:ascii="仿宋" w:hAnsi="仿宋" w:eastAsia="仿宋" w:cs="仿宋"/>
          <w:b/>
          <w:bCs/>
          <w:color w:val="auto"/>
          <w:sz w:val="24"/>
          <w:szCs w:val="24"/>
        </w:rPr>
        <w:t>:</w:t>
      </w:r>
      <w:r>
        <w:rPr>
          <w:rFonts w:hint="eastAsia" w:ascii="仿宋" w:hAnsi="仿宋" w:eastAsia="仿宋" w:cs="仿宋"/>
          <w:color w:val="auto"/>
          <w:sz w:val="24"/>
          <w:szCs w:val="24"/>
        </w:rPr>
        <w:t>询比</w:t>
      </w:r>
    </w:p>
    <w:p>
      <w:pPr>
        <w:keepNext w:val="0"/>
        <w:keepLines w:val="0"/>
        <w:pageBreakBefore w:val="0"/>
        <w:widowControl/>
        <w:numPr>
          <w:ilvl w:val="0"/>
          <w:numId w:val="5"/>
        </w:numPr>
        <w:kinsoku/>
        <w:wordWrap/>
        <w:overflowPunct/>
        <w:topLinePunct w:val="0"/>
        <w:autoSpaceDE/>
        <w:autoSpaceDN/>
        <w:bidi w:val="0"/>
        <w:adjustRightInd w:val="0"/>
        <w:snapToGrid w:val="0"/>
        <w:spacing w:after="0" w:line="312" w:lineRule="auto"/>
        <w:textAlignment w:val="auto"/>
        <w:rPr>
          <w:rFonts w:ascii="仿宋" w:hAnsi="仿宋" w:eastAsia="仿宋" w:cs="仿宋"/>
          <w:b/>
          <w:bCs/>
          <w:color w:val="auto"/>
          <w:sz w:val="24"/>
          <w:szCs w:val="24"/>
        </w:rPr>
      </w:pPr>
      <w:r>
        <w:rPr>
          <w:rFonts w:hint="eastAsia" w:ascii="仿宋" w:hAnsi="仿宋" w:eastAsia="仿宋" w:cs="仿宋"/>
          <w:b/>
          <w:bCs/>
          <w:color w:val="auto"/>
          <w:sz w:val="24"/>
          <w:szCs w:val="24"/>
        </w:rPr>
        <w:t>资金来源：</w:t>
      </w:r>
      <w:r>
        <w:rPr>
          <w:rFonts w:hint="eastAsia" w:ascii="仿宋" w:hAnsi="仿宋" w:eastAsia="仿宋" w:cs="仿宋"/>
          <w:color w:val="auto"/>
          <w:sz w:val="24"/>
          <w:szCs w:val="24"/>
        </w:rPr>
        <w:t>自筹</w:t>
      </w:r>
    </w:p>
    <w:p>
      <w:pPr>
        <w:keepNext w:val="0"/>
        <w:keepLines w:val="0"/>
        <w:pageBreakBefore w:val="0"/>
        <w:widowControl/>
        <w:numPr>
          <w:ilvl w:val="0"/>
          <w:numId w:val="5"/>
        </w:numPr>
        <w:kinsoku/>
        <w:wordWrap/>
        <w:overflowPunct/>
        <w:topLinePunct w:val="0"/>
        <w:autoSpaceDE/>
        <w:autoSpaceDN/>
        <w:bidi w:val="0"/>
        <w:adjustRightInd w:val="0"/>
        <w:snapToGrid w:val="0"/>
        <w:spacing w:after="0" w:line="312" w:lineRule="auto"/>
        <w:textAlignment w:val="auto"/>
        <w:rPr>
          <w:rFonts w:ascii="仿宋" w:hAnsi="仿宋" w:eastAsia="仿宋" w:cs="仿宋"/>
          <w:b/>
          <w:bCs/>
          <w:color w:val="auto"/>
          <w:sz w:val="24"/>
          <w:szCs w:val="24"/>
        </w:rPr>
      </w:pPr>
      <w:r>
        <w:rPr>
          <w:rFonts w:hint="eastAsia" w:ascii="仿宋" w:hAnsi="仿宋" w:eastAsia="仿宋" w:cs="仿宋"/>
          <w:b/>
          <w:bCs/>
          <w:color w:val="auto"/>
          <w:sz w:val="24"/>
          <w:szCs w:val="24"/>
        </w:rPr>
        <w:t>项目概况：</w:t>
      </w:r>
    </w:p>
    <w:tbl>
      <w:tblPr>
        <w:tblStyle w:val="41"/>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57"/>
        <w:gridCol w:w="2452"/>
        <w:gridCol w:w="2547"/>
        <w:gridCol w:w="1428"/>
        <w:gridCol w:w="21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42" w:type="pct"/>
            <w:tcBorders>
              <w:tl2br w:val="nil"/>
              <w:tr2bl w:val="nil"/>
            </w:tcBorders>
            <w:tcMar>
              <w:top w:w="0" w:type="dxa"/>
              <w:left w:w="108" w:type="dxa"/>
              <w:bottom w:w="0" w:type="dxa"/>
              <w:right w:w="108" w:type="dxa"/>
            </w:tcMar>
            <w:vAlign w:val="center"/>
          </w:tcPr>
          <w:p>
            <w:pPr>
              <w:keepNext w:val="0"/>
              <w:keepLines w:val="0"/>
              <w:pageBreakBefore w:val="0"/>
              <w:tabs>
                <w:tab w:val="left" w:pos="720"/>
              </w:tabs>
              <w:kinsoku/>
              <w:wordWrap/>
              <w:overflowPunct/>
              <w:topLinePunct w:val="0"/>
              <w:autoSpaceDE/>
              <w:autoSpaceDN/>
              <w:bidi w:val="0"/>
              <w:adjustRightInd w:val="0"/>
              <w:snapToGrid/>
              <w:spacing w:after="0" w:line="312" w:lineRule="auto"/>
              <w:jc w:val="center"/>
              <w:textAlignment w:val="auto"/>
              <w:rPr>
                <w:rFonts w:hint="eastAsia" w:ascii="仿宋" w:hAnsi="仿宋" w:eastAsia="仿宋" w:cs="仿宋"/>
                <w:b/>
                <w:color w:val="auto"/>
                <w:sz w:val="24"/>
                <w:szCs w:val="24"/>
                <w:lang w:eastAsia="zh-CN"/>
              </w:rPr>
            </w:pPr>
            <w:r>
              <w:rPr>
                <w:rFonts w:hint="eastAsia" w:ascii="仿宋" w:hAnsi="仿宋" w:eastAsia="仿宋" w:cs="仿宋"/>
                <w:b/>
                <w:color w:val="auto"/>
                <w:sz w:val="24"/>
                <w:szCs w:val="24"/>
                <w:lang w:val="en-US" w:eastAsia="zh-CN"/>
              </w:rPr>
              <w:t>序号</w:t>
            </w:r>
          </w:p>
        </w:tc>
        <w:tc>
          <w:tcPr>
            <w:tcW w:w="1357" w:type="pct"/>
            <w:tcBorders>
              <w:tl2br w:val="nil"/>
              <w:tr2bl w:val="nil"/>
            </w:tcBorders>
            <w:tcMar>
              <w:top w:w="0" w:type="dxa"/>
              <w:left w:w="108" w:type="dxa"/>
              <w:bottom w:w="0" w:type="dxa"/>
              <w:right w:w="108" w:type="dxa"/>
            </w:tcMar>
            <w:vAlign w:val="center"/>
          </w:tcPr>
          <w:p>
            <w:pPr>
              <w:keepNext w:val="0"/>
              <w:keepLines w:val="0"/>
              <w:pageBreakBefore w:val="0"/>
              <w:tabs>
                <w:tab w:val="left" w:pos="720"/>
              </w:tabs>
              <w:kinsoku/>
              <w:wordWrap/>
              <w:overflowPunct/>
              <w:topLinePunct w:val="0"/>
              <w:autoSpaceDE/>
              <w:autoSpaceDN/>
              <w:bidi w:val="0"/>
              <w:adjustRightInd w:val="0"/>
              <w:snapToGrid/>
              <w:spacing w:after="0" w:line="312" w:lineRule="auto"/>
              <w:jc w:val="center"/>
              <w:textAlignment w:val="auto"/>
              <w:rPr>
                <w:rFonts w:ascii="仿宋" w:hAnsi="仿宋" w:eastAsia="仿宋" w:cs="仿宋"/>
                <w:b/>
                <w:color w:val="auto"/>
                <w:sz w:val="24"/>
                <w:szCs w:val="24"/>
              </w:rPr>
            </w:pPr>
            <w:r>
              <w:rPr>
                <w:rFonts w:hint="eastAsia" w:ascii="仿宋" w:hAnsi="仿宋" w:eastAsia="仿宋" w:cs="仿宋"/>
                <w:b/>
                <w:color w:val="auto"/>
                <w:sz w:val="24"/>
                <w:szCs w:val="24"/>
                <w:lang w:val="en-US" w:eastAsia="zh-CN"/>
              </w:rPr>
              <w:t>项目</w:t>
            </w:r>
            <w:r>
              <w:rPr>
                <w:rFonts w:hint="eastAsia" w:ascii="仿宋" w:hAnsi="仿宋" w:eastAsia="仿宋" w:cs="仿宋"/>
                <w:b/>
                <w:color w:val="auto"/>
                <w:sz w:val="24"/>
                <w:szCs w:val="24"/>
              </w:rPr>
              <w:t>名称</w:t>
            </w:r>
          </w:p>
        </w:tc>
        <w:tc>
          <w:tcPr>
            <w:tcW w:w="1409" w:type="pct"/>
            <w:tcBorders>
              <w:tl2br w:val="nil"/>
              <w:tr2bl w:val="nil"/>
            </w:tcBorders>
            <w:tcMar>
              <w:top w:w="0" w:type="dxa"/>
              <w:left w:w="108" w:type="dxa"/>
              <w:bottom w:w="0" w:type="dxa"/>
              <w:right w:w="108" w:type="dxa"/>
            </w:tcMar>
            <w:vAlign w:val="center"/>
          </w:tcPr>
          <w:p>
            <w:pPr>
              <w:keepNext w:val="0"/>
              <w:keepLines w:val="0"/>
              <w:pageBreakBefore w:val="0"/>
              <w:tabs>
                <w:tab w:val="left" w:pos="720"/>
              </w:tabs>
              <w:kinsoku/>
              <w:wordWrap/>
              <w:overflowPunct/>
              <w:topLinePunct w:val="0"/>
              <w:autoSpaceDE/>
              <w:autoSpaceDN/>
              <w:bidi w:val="0"/>
              <w:adjustRightInd w:val="0"/>
              <w:snapToGrid/>
              <w:spacing w:after="0" w:line="312" w:lineRule="auto"/>
              <w:jc w:val="center"/>
              <w:textAlignment w:val="auto"/>
              <w:rPr>
                <w:rFonts w:ascii="仿宋" w:hAnsi="仿宋" w:eastAsia="仿宋" w:cs="仿宋"/>
                <w:b/>
                <w:color w:val="auto"/>
                <w:sz w:val="24"/>
                <w:szCs w:val="24"/>
              </w:rPr>
            </w:pPr>
            <w:r>
              <w:rPr>
                <w:rFonts w:hint="eastAsia" w:ascii="仿宋" w:hAnsi="仿宋" w:eastAsia="仿宋" w:cs="仿宋"/>
                <w:b/>
                <w:color w:val="auto"/>
                <w:sz w:val="24"/>
                <w:szCs w:val="24"/>
              </w:rPr>
              <w:t>采购内容与要求</w:t>
            </w:r>
          </w:p>
        </w:tc>
        <w:tc>
          <w:tcPr>
            <w:tcW w:w="791" w:type="pct"/>
            <w:tcBorders>
              <w:tl2br w:val="nil"/>
              <w:tr2bl w:val="nil"/>
            </w:tcBorders>
            <w:tcMar>
              <w:top w:w="0" w:type="dxa"/>
              <w:left w:w="108" w:type="dxa"/>
              <w:bottom w:w="0" w:type="dxa"/>
              <w:right w:w="108" w:type="dxa"/>
            </w:tcMar>
            <w:vAlign w:val="center"/>
          </w:tcPr>
          <w:p>
            <w:pPr>
              <w:keepNext w:val="0"/>
              <w:keepLines w:val="0"/>
              <w:pageBreakBefore w:val="0"/>
              <w:tabs>
                <w:tab w:val="left" w:pos="720"/>
              </w:tabs>
              <w:kinsoku/>
              <w:wordWrap/>
              <w:overflowPunct/>
              <w:topLinePunct w:val="0"/>
              <w:autoSpaceDE/>
              <w:autoSpaceDN/>
              <w:bidi w:val="0"/>
              <w:adjustRightInd w:val="0"/>
              <w:snapToGrid/>
              <w:spacing w:after="0" w:line="312" w:lineRule="auto"/>
              <w:jc w:val="center"/>
              <w:textAlignment w:val="auto"/>
              <w:rPr>
                <w:rFonts w:hint="default" w:ascii="仿宋" w:hAnsi="仿宋" w:eastAsia="仿宋" w:cs="仿宋"/>
                <w:b/>
                <w:color w:val="auto"/>
                <w:sz w:val="24"/>
                <w:szCs w:val="24"/>
                <w:lang w:val="en-US" w:eastAsia="zh-CN"/>
              </w:rPr>
            </w:pPr>
            <w:r>
              <w:rPr>
                <w:rFonts w:hint="eastAsia" w:ascii="仿宋" w:hAnsi="仿宋" w:eastAsia="仿宋" w:cs="仿宋"/>
                <w:b/>
                <w:color w:val="auto"/>
                <w:sz w:val="24"/>
                <w:szCs w:val="24"/>
                <w:lang w:val="en-US" w:eastAsia="zh-CN"/>
              </w:rPr>
              <w:t>最高限价</w:t>
            </w:r>
          </w:p>
        </w:tc>
        <w:tc>
          <w:tcPr>
            <w:tcW w:w="1198" w:type="pct"/>
            <w:tcBorders>
              <w:tl2br w:val="nil"/>
              <w:tr2bl w:val="nil"/>
            </w:tcBorders>
            <w:tcMar>
              <w:top w:w="0" w:type="dxa"/>
              <w:left w:w="108" w:type="dxa"/>
              <w:bottom w:w="0" w:type="dxa"/>
              <w:right w:w="108" w:type="dxa"/>
            </w:tcMar>
            <w:vAlign w:val="center"/>
          </w:tcPr>
          <w:p>
            <w:pPr>
              <w:keepNext w:val="0"/>
              <w:keepLines w:val="0"/>
              <w:pageBreakBefore w:val="0"/>
              <w:tabs>
                <w:tab w:val="left" w:pos="720"/>
              </w:tabs>
              <w:kinsoku/>
              <w:wordWrap/>
              <w:overflowPunct/>
              <w:topLinePunct w:val="0"/>
              <w:autoSpaceDE/>
              <w:autoSpaceDN/>
              <w:bidi w:val="0"/>
              <w:adjustRightInd w:val="0"/>
              <w:snapToGrid/>
              <w:spacing w:after="0" w:line="312" w:lineRule="auto"/>
              <w:jc w:val="center"/>
              <w:textAlignment w:val="auto"/>
              <w:rPr>
                <w:rFonts w:hint="default" w:ascii="仿宋" w:hAnsi="仿宋" w:eastAsia="仿宋" w:cs="仿宋"/>
                <w:b/>
                <w:color w:val="auto"/>
                <w:sz w:val="24"/>
                <w:szCs w:val="24"/>
                <w:lang w:val="en-US" w:eastAsia="zh-CN"/>
              </w:rPr>
            </w:pPr>
            <w:r>
              <w:rPr>
                <w:rFonts w:hint="eastAsia" w:ascii="仿宋" w:hAnsi="仿宋" w:eastAsia="仿宋" w:cs="仿宋"/>
                <w:b/>
                <w:color w:val="auto"/>
                <w:sz w:val="24"/>
                <w:szCs w:val="24"/>
                <w:lang w:val="en-US" w:eastAsia="zh-CN"/>
              </w:rPr>
              <w:t>服务期限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3" w:hRule="atLeast"/>
        </w:trPr>
        <w:tc>
          <w:tcPr>
            <w:tcW w:w="242" w:type="pct"/>
            <w:tcBorders>
              <w:tl2br w:val="nil"/>
              <w:tr2bl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val="0"/>
              <w:snapToGrid/>
              <w:spacing w:after="0" w:line="312" w:lineRule="auto"/>
              <w:jc w:val="center"/>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1357" w:type="pct"/>
            <w:tcBorders>
              <w:tl2br w:val="nil"/>
              <w:tr2bl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val="0"/>
              <w:snapToGrid/>
              <w:spacing w:after="0" w:line="312" w:lineRule="auto"/>
              <w:jc w:val="center"/>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东港自来水厂扩建工程预算编制服务</w:t>
            </w:r>
          </w:p>
        </w:tc>
        <w:tc>
          <w:tcPr>
            <w:tcW w:w="1409" w:type="pct"/>
            <w:tcBorders>
              <w:tl2br w:val="nil"/>
              <w:tr2bl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val="0"/>
              <w:snapToGrid/>
              <w:spacing w:after="0" w:line="312" w:lineRule="auto"/>
              <w:jc w:val="center"/>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预算编制服务</w:t>
            </w:r>
            <w:r>
              <w:rPr>
                <w:rFonts w:hint="default" w:ascii="仿宋" w:hAnsi="仿宋" w:eastAsia="仿宋" w:cs="仿宋"/>
                <w:color w:val="auto"/>
                <w:sz w:val="24"/>
                <w:szCs w:val="24"/>
                <w:highlight w:val="none"/>
                <w:lang w:val="en-US" w:eastAsia="zh-CN"/>
              </w:rPr>
              <w:t>，详见第三章 采购内容及要求</w:t>
            </w:r>
          </w:p>
        </w:tc>
        <w:tc>
          <w:tcPr>
            <w:tcW w:w="791" w:type="pct"/>
            <w:tcBorders>
              <w:tl2br w:val="nil"/>
              <w:tr2bl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val="0"/>
              <w:snapToGrid/>
              <w:spacing w:after="0" w:line="312" w:lineRule="auto"/>
              <w:jc w:val="center"/>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bCs/>
                <w:color w:val="auto"/>
                <w:kern w:val="2"/>
                <w:sz w:val="24"/>
                <w:szCs w:val="24"/>
                <w:highlight w:val="none"/>
                <w:lang w:val="en-US" w:eastAsia="zh-CN"/>
              </w:rPr>
              <w:t>16万元</w:t>
            </w:r>
          </w:p>
        </w:tc>
        <w:tc>
          <w:tcPr>
            <w:tcW w:w="1198" w:type="pct"/>
            <w:tcBorders>
              <w:tl2br w:val="nil"/>
              <w:tr2bl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val="0"/>
              <w:snapToGrid/>
              <w:spacing w:after="0" w:line="312" w:lineRule="auto"/>
              <w:jc w:val="center"/>
              <w:textAlignment w:val="auto"/>
              <w:rPr>
                <w:rFonts w:hint="default" w:ascii="仿宋" w:hAnsi="仿宋" w:eastAsia="仿宋" w:cs="仿宋"/>
                <w:color w:val="auto"/>
                <w:sz w:val="24"/>
                <w:szCs w:val="24"/>
                <w:highlight w:val="none"/>
                <w:lang w:val="en-US" w:eastAsia="zh-CN"/>
              </w:rPr>
            </w:pPr>
            <w:r>
              <w:rPr>
                <w:rFonts w:hint="default" w:ascii="仿宋" w:hAnsi="仿宋" w:eastAsia="仿宋" w:cs="仿宋"/>
                <w:color w:val="auto"/>
                <w:sz w:val="24"/>
                <w:szCs w:val="24"/>
                <w:highlight w:val="none"/>
                <w:lang w:val="en-US" w:eastAsia="zh-CN"/>
              </w:rPr>
              <w:t>自合同签订之日起至完成预算编制工作止</w:t>
            </w:r>
            <w:r>
              <w:rPr>
                <w:rFonts w:hint="eastAsia" w:ascii="仿宋" w:hAnsi="仿宋" w:eastAsia="仿宋" w:cs="仿宋"/>
                <w:color w:val="auto"/>
                <w:sz w:val="24"/>
                <w:szCs w:val="24"/>
                <w:highlight w:val="none"/>
                <w:lang w:val="en-US" w:eastAsia="zh-CN"/>
              </w:rPr>
              <w:t>。</w:t>
            </w:r>
          </w:p>
        </w:tc>
      </w:tr>
    </w:tbl>
    <w:p>
      <w:pPr>
        <w:keepNext w:val="0"/>
        <w:keepLines w:val="0"/>
        <w:pageBreakBefore w:val="0"/>
        <w:numPr>
          <w:ilvl w:val="0"/>
          <w:numId w:val="5"/>
        </w:numPr>
        <w:kinsoku/>
        <w:wordWrap/>
        <w:overflowPunct/>
        <w:topLinePunct w:val="0"/>
        <w:autoSpaceDE/>
        <w:autoSpaceDN/>
        <w:bidi w:val="0"/>
        <w:adjustRightInd w:val="0"/>
        <w:snapToGrid w:val="0"/>
        <w:spacing w:after="0" w:line="312" w:lineRule="auto"/>
        <w:textAlignment w:val="auto"/>
        <w:rPr>
          <w:rFonts w:ascii="仿宋" w:hAnsi="仿宋" w:eastAsia="仿宋" w:cs="仿宋"/>
          <w:b/>
          <w:bCs/>
          <w:color w:val="auto"/>
          <w:sz w:val="24"/>
          <w:szCs w:val="24"/>
        </w:rPr>
      </w:pPr>
      <w:r>
        <w:rPr>
          <w:rFonts w:hint="eastAsia" w:ascii="仿宋" w:hAnsi="仿宋" w:eastAsia="仿宋" w:cs="仿宋"/>
          <w:b/>
          <w:bCs/>
          <w:color w:val="auto"/>
          <w:sz w:val="24"/>
          <w:szCs w:val="24"/>
        </w:rPr>
        <w:t>供应商的资格要求：</w:t>
      </w:r>
    </w:p>
    <w:p>
      <w:pPr>
        <w:keepNext w:val="0"/>
        <w:keepLines w:val="0"/>
        <w:pageBreakBefore w:val="0"/>
        <w:numPr>
          <w:ilvl w:val="0"/>
          <w:numId w:val="6"/>
        </w:numPr>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lang w:val="zh-CN"/>
        </w:rPr>
        <w:t>符合《</w:t>
      </w:r>
      <w:r>
        <w:rPr>
          <w:rFonts w:hint="eastAsia" w:ascii="仿宋" w:hAnsi="仿宋" w:eastAsia="仿宋" w:cs="仿宋"/>
          <w:color w:val="auto"/>
          <w:sz w:val="24"/>
          <w:szCs w:val="24"/>
        </w:rPr>
        <w:t>衢州市国有企业采购管理办法（试行）</w:t>
      </w:r>
      <w:r>
        <w:rPr>
          <w:rFonts w:hint="eastAsia" w:ascii="仿宋" w:hAnsi="仿宋" w:eastAsia="仿宋" w:cs="仿宋"/>
          <w:color w:val="auto"/>
          <w:sz w:val="24"/>
          <w:szCs w:val="24"/>
          <w:lang w:val="zh-CN"/>
        </w:rPr>
        <w:t>》第</w:t>
      </w:r>
      <w:r>
        <w:rPr>
          <w:rFonts w:hint="eastAsia" w:ascii="仿宋" w:hAnsi="仿宋" w:eastAsia="仿宋" w:cs="仿宋"/>
          <w:color w:val="auto"/>
          <w:sz w:val="24"/>
          <w:szCs w:val="24"/>
        </w:rPr>
        <w:t>十五</w:t>
      </w:r>
      <w:r>
        <w:rPr>
          <w:rFonts w:hint="eastAsia" w:ascii="仿宋" w:hAnsi="仿宋" w:eastAsia="仿宋" w:cs="仿宋"/>
          <w:color w:val="auto"/>
          <w:sz w:val="24"/>
          <w:szCs w:val="24"/>
          <w:lang w:val="zh-CN"/>
        </w:rPr>
        <w:t>条</w:t>
      </w:r>
      <w:r>
        <w:rPr>
          <w:rFonts w:hint="eastAsia" w:ascii="仿宋" w:hAnsi="仿宋" w:eastAsia="仿宋" w:cs="仿宋"/>
          <w:color w:val="auto"/>
          <w:sz w:val="24"/>
          <w:szCs w:val="24"/>
        </w:rPr>
        <w:t>规定：</w:t>
      </w:r>
    </w:p>
    <w:p>
      <w:pPr>
        <w:keepNext w:val="0"/>
        <w:keepLines w:val="0"/>
        <w:pageBreakBefore w:val="0"/>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 1 \* GB2 \* MERGEFORMAT </w:instrText>
      </w:r>
      <w:r>
        <w:rPr>
          <w:rFonts w:hint="eastAsia" w:ascii="仿宋" w:hAnsi="仿宋" w:eastAsia="仿宋" w:cs="仿宋"/>
          <w:color w:val="auto"/>
          <w:sz w:val="24"/>
          <w:szCs w:val="24"/>
        </w:rPr>
        <w:fldChar w:fldCharType="separate"/>
      </w:r>
      <w:r>
        <w:rPr>
          <w:rFonts w:hint="eastAsia" w:ascii="仿宋" w:hAnsi="仿宋" w:eastAsia="仿宋" w:cs="仿宋"/>
          <w:color w:val="auto"/>
          <w:sz w:val="24"/>
          <w:szCs w:val="24"/>
        </w:rPr>
        <w:t>⑴</w: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具有独立承担民事责任的能力；</w:t>
      </w:r>
    </w:p>
    <w:p>
      <w:pPr>
        <w:keepNext w:val="0"/>
        <w:keepLines w:val="0"/>
        <w:pageBreakBefore w:val="0"/>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 2 \* GB2 \* MERGEFORMAT </w:instrText>
      </w:r>
      <w:r>
        <w:rPr>
          <w:rFonts w:hint="eastAsia" w:ascii="仿宋" w:hAnsi="仿宋" w:eastAsia="仿宋" w:cs="仿宋"/>
          <w:color w:val="auto"/>
          <w:sz w:val="24"/>
          <w:szCs w:val="24"/>
        </w:rPr>
        <w:fldChar w:fldCharType="separate"/>
      </w:r>
      <w:r>
        <w:rPr>
          <w:rFonts w:hint="eastAsia" w:ascii="仿宋" w:hAnsi="仿宋" w:eastAsia="仿宋" w:cs="仿宋"/>
          <w:color w:val="auto"/>
          <w:sz w:val="24"/>
          <w:szCs w:val="24"/>
        </w:rPr>
        <w:t>⑵</w: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具有良好的商业信誉和健全的财务会计制度；</w:t>
      </w:r>
    </w:p>
    <w:p>
      <w:pPr>
        <w:keepNext w:val="0"/>
        <w:keepLines w:val="0"/>
        <w:pageBreakBefore w:val="0"/>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 3 \* GB2 \* MERGEFORMAT </w:instrText>
      </w:r>
      <w:r>
        <w:rPr>
          <w:rFonts w:hint="eastAsia" w:ascii="仿宋" w:hAnsi="仿宋" w:eastAsia="仿宋" w:cs="仿宋"/>
          <w:color w:val="auto"/>
          <w:sz w:val="24"/>
          <w:szCs w:val="24"/>
        </w:rPr>
        <w:fldChar w:fldCharType="separate"/>
      </w:r>
      <w:r>
        <w:rPr>
          <w:rFonts w:hint="eastAsia" w:ascii="仿宋" w:hAnsi="仿宋" w:eastAsia="仿宋" w:cs="仿宋"/>
          <w:color w:val="auto"/>
          <w:sz w:val="24"/>
          <w:szCs w:val="24"/>
        </w:rPr>
        <w:t>⑶</w: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具有履行合同所必需的设备、技术和售后保障等能力；</w:t>
      </w:r>
    </w:p>
    <w:p>
      <w:pPr>
        <w:keepNext w:val="0"/>
        <w:keepLines w:val="0"/>
        <w:pageBreakBefore w:val="0"/>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 4 \* GB2 \* MERGEFORMAT </w:instrText>
      </w:r>
      <w:r>
        <w:rPr>
          <w:rFonts w:hint="eastAsia" w:ascii="仿宋" w:hAnsi="仿宋" w:eastAsia="仿宋" w:cs="仿宋"/>
          <w:color w:val="auto"/>
          <w:sz w:val="24"/>
          <w:szCs w:val="24"/>
        </w:rPr>
        <w:fldChar w:fldCharType="separate"/>
      </w:r>
      <w:r>
        <w:rPr>
          <w:rFonts w:hint="eastAsia" w:ascii="仿宋" w:hAnsi="仿宋" w:eastAsia="仿宋" w:cs="仿宋"/>
          <w:color w:val="auto"/>
          <w:sz w:val="24"/>
          <w:szCs w:val="24"/>
        </w:rPr>
        <w:t>⑷</w: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有依法缴纳税收和社会保障资金的良好记录；</w:t>
      </w:r>
    </w:p>
    <w:p>
      <w:pPr>
        <w:keepNext w:val="0"/>
        <w:keepLines w:val="0"/>
        <w:pageBreakBefore w:val="0"/>
        <w:kinsoku/>
        <w:wordWrap/>
        <w:overflowPunct/>
        <w:topLinePunct w:val="0"/>
        <w:autoSpaceDE/>
        <w:autoSpaceDN/>
        <w:bidi w:val="0"/>
        <w:adjustRightInd w:val="0"/>
        <w:snapToGrid w:val="0"/>
        <w:spacing w:after="0" w:line="312" w:lineRule="auto"/>
        <w:ind w:firstLine="456" w:firstLineChars="200"/>
        <w:textAlignment w:val="auto"/>
        <w:rPr>
          <w:rFonts w:ascii="仿宋" w:hAnsi="仿宋" w:eastAsia="仿宋" w:cs="仿宋"/>
          <w:color w:val="auto"/>
          <w:spacing w:val="-6"/>
          <w:sz w:val="24"/>
          <w:szCs w:val="24"/>
        </w:rPr>
      </w:pPr>
      <w:r>
        <w:rPr>
          <w:rFonts w:hint="eastAsia" w:ascii="仿宋" w:hAnsi="仿宋" w:eastAsia="仿宋" w:cs="仿宋"/>
          <w:color w:val="auto"/>
          <w:spacing w:val="-6"/>
          <w:sz w:val="24"/>
          <w:szCs w:val="24"/>
        </w:rPr>
        <w:fldChar w:fldCharType="begin"/>
      </w:r>
      <w:r>
        <w:rPr>
          <w:rFonts w:hint="eastAsia" w:ascii="仿宋" w:hAnsi="仿宋" w:eastAsia="仿宋" w:cs="仿宋"/>
          <w:color w:val="auto"/>
          <w:spacing w:val="-6"/>
          <w:sz w:val="24"/>
          <w:szCs w:val="24"/>
        </w:rPr>
        <w:instrText xml:space="preserve"> = 5 \* GB2 \* MERGEFORMAT </w:instrText>
      </w:r>
      <w:r>
        <w:rPr>
          <w:rFonts w:hint="eastAsia" w:ascii="仿宋" w:hAnsi="仿宋" w:eastAsia="仿宋" w:cs="仿宋"/>
          <w:color w:val="auto"/>
          <w:spacing w:val="-6"/>
          <w:sz w:val="24"/>
          <w:szCs w:val="24"/>
        </w:rPr>
        <w:fldChar w:fldCharType="separate"/>
      </w:r>
      <w:r>
        <w:rPr>
          <w:rFonts w:hint="eastAsia" w:ascii="仿宋" w:hAnsi="仿宋" w:eastAsia="仿宋" w:cs="仿宋"/>
          <w:color w:val="auto"/>
          <w:spacing w:val="-6"/>
          <w:sz w:val="24"/>
          <w:szCs w:val="24"/>
        </w:rPr>
        <w:t>⑸</w:t>
      </w:r>
      <w:r>
        <w:rPr>
          <w:rFonts w:hint="eastAsia" w:ascii="仿宋" w:hAnsi="仿宋" w:eastAsia="仿宋" w:cs="仿宋"/>
          <w:color w:val="auto"/>
          <w:spacing w:val="-6"/>
          <w:sz w:val="24"/>
          <w:szCs w:val="24"/>
        </w:rPr>
        <w:fldChar w:fldCharType="end"/>
      </w:r>
      <w:r>
        <w:rPr>
          <w:rFonts w:hint="eastAsia" w:ascii="仿宋" w:hAnsi="仿宋" w:eastAsia="仿宋" w:cs="仿宋"/>
          <w:color w:val="auto"/>
          <w:spacing w:val="-6"/>
          <w:sz w:val="24"/>
          <w:szCs w:val="24"/>
        </w:rPr>
        <w:t>参加采购、招投标等活动前3年内，在经营活动中没有重大违法记录和行贿犯罪记录；</w:t>
      </w:r>
    </w:p>
    <w:p>
      <w:pPr>
        <w:keepNext w:val="0"/>
        <w:keepLines w:val="0"/>
        <w:pageBreakBefore w:val="0"/>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 6 \* GB2 \* MERGEFORMAT </w:instrText>
      </w:r>
      <w:r>
        <w:rPr>
          <w:rFonts w:hint="eastAsia" w:ascii="仿宋" w:hAnsi="仿宋" w:eastAsia="仿宋" w:cs="仿宋"/>
          <w:color w:val="auto"/>
          <w:sz w:val="24"/>
          <w:szCs w:val="24"/>
        </w:rPr>
        <w:fldChar w:fldCharType="separate"/>
      </w:r>
      <w:r>
        <w:rPr>
          <w:rFonts w:hint="eastAsia" w:ascii="仿宋" w:hAnsi="仿宋" w:eastAsia="仿宋" w:cs="仿宋"/>
          <w:color w:val="auto"/>
          <w:sz w:val="24"/>
          <w:szCs w:val="24"/>
        </w:rPr>
        <w:t>⑹</w: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具有法律法规和规范性文件规定的其他条件。</w:t>
      </w:r>
    </w:p>
    <w:p>
      <w:pPr>
        <w:keepNext w:val="0"/>
        <w:keepLines w:val="0"/>
        <w:pageBreakBefore w:val="0"/>
        <w:widowControl w:val="0"/>
        <w:numPr>
          <w:ilvl w:val="0"/>
          <w:numId w:val="6"/>
        </w:numPr>
        <w:kinsoku/>
        <w:wordWrap/>
        <w:overflowPunct/>
        <w:topLinePunct w:val="0"/>
        <w:autoSpaceDE/>
        <w:autoSpaceDN/>
        <w:bidi w:val="0"/>
        <w:adjustRightInd w:val="0"/>
        <w:snapToGrid w:val="0"/>
        <w:spacing w:after="0" w:line="312" w:lineRule="auto"/>
        <w:textAlignment w:val="auto"/>
        <w:rPr>
          <w:rFonts w:ascii="仿宋" w:hAnsi="仿宋" w:eastAsia="仿宋" w:cs="仿宋"/>
          <w:color w:val="auto"/>
          <w:sz w:val="24"/>
          <w:szCs w:val="24"/>
        </w:rPr>
      </w:pPr>
      <w:r>
        <w:rPr>
          <w:rFonts w:hint="eastAsia" w:ascii="仿宋" w:hAnsi="仿宋" w:eastAsia="仿宋" w:cs="仿宋"/>
          <w:color w:val="auto"/>
          <w:sz w:val="24"/>
          <w:szCs w:val="24"/>
          <w:lang w:val="zh-CN"/>
        </w:rPr>
        <w:t>且必须为未被列入</w:t>
      </w:r>
      <w:r>
        <w:rPr>
          <w:rFonts w:hint="eastAsia" w:ascii="仿宋" w:hAnsi="仿宋" w:eastAsia="仿宋" w:cs="仿宋"/>
          <w:color w:val="auto"/>
          <w:sz w:val="24"/>
          <w:szCs w:val="24"/>
        </w:rPr>
        <w:t>“</w:t>
      </w:r>
      <w:r>
        <w:rPr>
          <w:rFonts w:hint="eastAsia" w:ascii="仿宋" w:hAnsi="仿宋" w:eastAsia="仿宋" w:cs="仿宋"/>
          <w:color w:val="auto"/>
          <w:sz w:val="24"/>
          <w:szCs w:val="24"/>
          <w:lang w:val="zh-CN"/>
        </w:rPr>
        <w:t>信用中国</w:t>
      </w:r>
      <w:r>
        <w:rPr>
          <w:rFonts w:hint="eastAsia" w:ascii="仿宋" w:hAnsi="仿宋" w:eastAsia="仿宋" w:cs="仿宋"/>
          <w:color w:val="auto"/>
          <w:sz w:val="24"/>
          <w:szCs w:val="24"/>
        </w:rPr>
        <w:t>”</w:t>
      </w:r>
      <w:r>
        <w:rPr>
          <w:rFonts w:hint="eastAsia" w:ascii="仿宋" w:hAnsi="仿宋" w:eastAsia="仿宋" w:cs="仿宋"/>
          <w:color w:val="auto"/>
          <w:sz w:val="24"/>
          <w:szCs w:val="24"/>
          <w:lang w:val="zh-CN"/>
        </w:rPr>
        <w:t>网站</w:t>
      </w:r>
      <w:r>
        <w:rPr>
          <w:rFonts w:hint="eastAsia" w:ascii="仿宋" w:hAnsi="仿宋" w:eastAsia="仿宋" w:cs="仿宋"/>
          <w:color w:val="auto"/>
          <w:sz w:val="24"/>
          <w:szCs w:val="24"/>
        </w:rPr>
        <w:t>(www.creditchina.gov.cn)</w:t>
      </w:r>
      <w:r>
        <w:rPr>
          <w:rFonts w:hint="eastAsia" w:ascii="仿宋" w:hAnsi="仿宋" w:eastAsia="仿宋" w:cs="仿宋"/>
          <w:color w:val="auto"/>
          <w:sz w:val="24"/>
          <w:szCs w:val="24"/>
          <w:lang w:val="zh-CN"/>
        </w:rPr>
        <w:t>、中国政府采购网</w:t>
      </w:r>
      <w:r>
        <w:rPr>
          <w:rFonts w:hint="eastAsia" w:ascii="仿宋" w:hAnsi="仿宋" w:eastAsia="仿宋" w:cs="仿宋"/>
          <w:color w:val="auto"/>
          <w:sz w:val="24"/>
          <w:szCs w:val="24"/>
        </w:rPr>
        <w:t>(www.ccgp.gov.cn)</w:t>
      </w:r>
      <w:r>
        <w:rPr>
          <w:rFonts w:hint="eastAsia" w:ascii="仿宋" w:hAnsi="仿宋" w:eastAsia="仿宋" w:cs="仿宋"/>
          <w:color w:val="auto"/>
          <w:sz w:val="24"/>
          <w:szCs w:val="24"/>
          <w:lang w:val="zh-CN"/>
        </w:rPr>
        <w:t>渠道信用记录失信被执行人、重大税收违法案件当事人名单、政府采购严重违法失信行为记录名单的投标人。</w:t>
      </w:r>
    </w:p>
    <w:p>
      <w:pPr>
        <w:keepNext w:val="0"/>
        <w:keepLines w:val="0"/>
        <w:pageBreakBefore w:val="0"/>
        <w:widowControl w:val="0"/>
        <w:numPr>
          <w:ilvl w:val="0"/>
          <w:numId w:val="6"/>
        </w:numPr>
        <w:kinsoku/>
        <w:wordWrap/>
        <w:overflowPunct/>
        <w:topLinePunct w:val="0"/>
        <w:autoSpaceDE/>
        <w:autoSpaceDN/>
        <w:bidi w:val="0"/>
        <w:adjustRightInd w:val="0"/>
        <w:snapToGrid w:val="0"/>
        <w:spacing w:after="0" w:line="312" w:lineRule="auto"/>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单位负责人为同一人或者存在直接控股、管理关系的不同供应商，不得参加同一合同项下的采购活动。</w:t>
      </w:r>
    </w:p>
    <w:p>
      <w:pPr>
        <w:keepNext w:val="0"/>
        <w:keepLines w:val="0"/>
        <w:pageBreakBefore w:val="0"/>
        <w:widowControl w:val="0"/>
        <w:numPr>
          <w:ilvl w:val="0"/>
          <w:numId w:val="6"/>
        </w:numPr>
        <w:kinsoku/>
        <w:wordWrap/>
        <w:overflowPunct/>
        <w:topLinePunct w:val="0"/>
        <w:autoSpaceDE/>
        <w:autoSpaceDN/>
        <w:bidi w:val="0"/>
        <w:adjustRightInd w:val="0"/>
        <w:snapToGrid w:val="0"/>
        <w:spacing w:after="0" w:line="312" w:lineRule="auto"/>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本项目不接受联合体</w:t>
      </w:r>
      <w:r>
        <w:rPr>
          <w:rFonts w:hint="eastAsia" w:ascii="仿宋" w:hAnsi="仿宋" w:eastAsia="仿宋" w:cs="仿宋"/>
          <w:color w:val="auto"/>
          <w:sz w:val="24"/>
          <w:szCs w:val="24"/>
          <w:lang w:val="en-US" w:eastAsia="zh-CN"/>
        </w:rPr>
        <w:t>响应</w:t>
      </w:r>
      <w:r>
        <w:rPr>
          <w:rFonts w:hint="eastAsia" w:ascii="仿宋" w:hAnsi="仿宋" w:eastAsia="仿宋" w:cs="仿宋"/>
          <w:color w:val="auto"/>
          <w:sz w:val="24"/>
          <w:szCs w:val="24"/>
        </w:rPr>
        <w:t>。</w:t>
      </w:r>
    </w:p>
    <w:p>
      <w:pPr>
        <w:keepNext w:val="0"/>
        <w:keepLines w:val="0"/>
        <w:pageBreakBefore w:val="0"/>
        <w:widowControl/>
        <w:numPr>
          <w:ilvl w:val="0"/>
          <w:numId w:val="5"/>
        </w:numPr>
        <w:kinsoku/>
        <w:wordWrap/>
        <w:overflowPunct/>
        <w:topLinePunct w:val="0"/>
        <w:autoSpaceDE/>
        <w:autoSpaceDN/>
        <w:bidi w:val="0"/>
        <w:adjustRightInd w:val="0"/>
        <w:snapToGrid w:val="0"/>
        <w:spacing w:after="0" w:line="312" w:lineRule="auto"/>
        <w:textAlignment w:val="auto"/>
        <w:rPr>
          <w:rFonts w:ascii="仿宋" w:hAnsi="仿宋" w:eastAsia="仿宋" w:cs="仿宋"/>
          <w:b/>
          <w:bCs/>
          <w:color w:val="auto"/>
          <w:sz w:val="24"/>
          <w:szCs w:val="24"/>
        </w:rPr>
      </w:pPr>
      <w:r>
        <w:rPr>
          <w:rFonts w:hint="eastAsia" w:ascii="仿宋" w:hAnsi="仿宋" w:eastAsia="仿宋" w:cs="仿宋"/>
          <w:b/>
          <w:bCs/>
          <w:color w:val="auto"/>
          <w:sz w:val="24"/>
          <w:szCs w:val="24"/>
        </w:rPr>
        <w:t>询比文件的获取：</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bCs/>
          <w:color w:val="auto"/>
          <w:sz w:val="24"/>
          <w:szCs w:val="24"/>
        </w:rPr>
      </w:pPr>
      <w:r>
        <w:rPr>
          <w:rFonts w:ascii="仿宋" w:hAnsi="仿宋" w:eastAsia="仿宋" w:cs="仿宋"/>
          <w:bCs/>
          <w:color w:val="auto"/>
          <w:sz w:val="24"/>
          <w:szCs w:val="24"/>
        </w:rPr>
        <w:t>1.</w:t>
      </w:r>
      <w:r>
        <w:rPr>
          <w:rFonts w:hint="eastAsia" w:ascii="仿宋" w:hAnsi="仿宋" w:eastAsia="仿宋" w:cs="仿宋"/>
          <w:bCs/>
          <w:color w:val="auto"/>
          <w:sz w:val="24"/>
          <w:szCs w:val="24"/>
        </w:rPr>
        <w:t>获取时间：</w:t>
      </w:r>
      <w:r>
        <w:rPr>
          <w:rFonts w:ascii="仿宋" w:hAnsi="仿宋" w:eastAsia="仿宋" w:cs="仿宋"/>
          <w:bCs/>
          <w:color w:val="auto"/>
          <w:sz w:val="24"/>
          <w:szCs w:val="24"/>
        </w:rPr>
        <w:t>202</w:t>
      </w:r>
      <w:r>
        <w:rPr>
          <w:rFonts w:hint="eastAsia" w:ascii="仿宋" w:hAnsi="仿宋" w:eastAsia="仿宋" w:cs="仿宋"/>
          <w:bCs/>
          <w:color w:val="auto"/>
          <w:sz w:val="24"/>
          <w:szCs w:val="24"/>
          <w:lang w:val="en-US" w:eastAsia="zh-CN"/>
        </w:rPr>
        <w:t>4</w:t>
      </w:r>
      <w:r>
        <w:rPr>
          <w:rFonts w:hint="eastAsia" w:ascii="仿宋" w:hAnsi="仿宋" w:eastAsia="仿宋" w:cs="仿宋"/>
          <w:bCs/>
          <w:color w:val="auto"/>
          <w:sz w:val="24"/>
          <w:szCs w:val="24"/>
        </w:rPr>
        <w:t>年</w:t>
      </w:r>
      <w:r>
        <w:rPr>
          <w:rFonts w:hint="eastAsia" w:ascii="仿宋" w:hAnsi="仿宋" w:eastAsia="仿宋" w:cs="仿宋"/>
          <w:bCs/>
          <w:color w:val="auto"/>
          <w:sz w:val="24"/>
          <w:szCs w:val="24"/>
          <w:u w:val="single"/>
          <w:lang w:val="en-US" w:eastAsia="zh-CN"/>
        </w:rPr>
        <w:t>02</w:t>
      </w:r>
      <w:r>
        <w:rPr>
          <w:rFonts w:hint="eastAsia" w:ascii="仿宋" w:hAnsi="仿宋" w:eastAsia="仿宋" w:cs="仿宋"/>
          <w:bCs/>
          <w:color w:val="auto"/>
          <w:sz w:val="24"/>
          <w:szCs w:val="24"/>
        </w:rPr>
        <w:t>月</w:t>
      </w:r>
      <w:r>
        <w:rPr>
          <w:rFonts w:hint="eastAsia" w:ascii="仿宋" w:hAnsi="仿宋" w:eastAsia="仿宋" w:cs="仿宋"/>
          <w:bCs/>
          <w:color w:val="auto"/>
          <w:sz w:val="24"/>
          <w:szCs w:val="24"/>
          <w:u w:val="single"/>
          <w:lang w:val="en-US" w:eastAsia="zh-CN"/>
        </w:rPr>
        <w:t>23</w:t>
      </w:r>
      <w:r>
        <w:rPr>
          <w:rFonts w:hint="eastAsia" w:ascii="仿宋" w:hAnsi="仿宋" w:eastAsia="仿宋" w:cs="仿宋"/>
          <w:bCs/>
          <w:color w:val="auto"/>
          <w:sz w:val="24"/>
          <w:szCs w:val="24"/>
        </w:rPr>
        <w:t>日至</w:t>
      </w:r>
      <w:r>
        <w:rPr>
          <w:rFonts w:ascii="仿宋" w:hAnsi="仿宋" w:eastAsia="仿宋" w:cs="仿宋"/>
          <w:bCs/>
          <w:color w:val="auto"/>
          <w:sz w:val="24"/>
          <w:szCs w:val="24"/>
        </w:rPr>
        <w:t>202</w:t>
      </w:r>
      <w:r>
        <w:rPr>
          <w:rFonts w:hint="eastAsia" w:ascii="仿宋" w:hAnsi="仿宋" w:eastAsia="仿宋" w:cs="仿宋"/>
          <w:bCs/>
          <w:color w:val="auto"/>
          <w:sz w:val="24"/>
          <w:szCs w:val="24"/>
          <w:lang w:val="en-US" w:eastAsia="zh-CN"/>
        </w:rPr>
        <w:t>4</w:t>
      </w:r>
      <w:r>
        <w:rPr>
          <w:rFonts w:hint="eastAsia" w:ascii="仿宋" w:hAnsi="仿宋" w:eastAsia="仿宋" w:cs="仿宋"/>
          <w:bCs/>
          <w:color w:val="auto"/>
          <w:sz w:val="24"/>
          <w:szCs w:val="24"/>
        </w:rPr>
        <w:t>年</w:t>
      </w:r>
      <w:r>
        <w:rPr>
          <w:rFonts w:hint="eastAsia" w:ascii="仿宋" w:hAnsi="仿宋" w:eastAsia="仿宋" w:cs="仿宋"/>
          <w:bCs/>
          <w:color w:val="auto"/>
          <w:sz w:val="24"/>
          <w:szCs w:val="24"/>
          <w:u w:val="single"/>
          <w:lang w:val="en-US" w:eastAsia="zh-CN"/>
        </w:rPr>
        <w:t>02</w:t>
      </w:r>
      <w:r>
        <w:rPr>
          <w:rFonts w:hint="eastAsia" w:ascii="仿宋" w:hAnsi="仿宋" w:eastAsia="仿宋" w:cs="仿宋"/>
          <w:bCs/>
          <w:color w:val="auto"/>
          <w:sz w:val="24"/>
          <w:szCs w:val="24"/>
        </w:rPr>
        <w:t>月</w:t>
      </w:r>
      <w:r>
        <w:rPr>
          <w:rFonts w:hint="eastAsia" w:ascii="仿宋" w:hAnsi="仿宋" w:eastAsia="仿宋" w:cs="仿宋"/>
          <w:bCs/>
          <w:color w:val="auto"/>
          <w:sz w:val="24"/>
          <w:szCs w:val="24"/>
          <w:u w:val="single"/>
          <w:lang w:val="en-US" w:eastAsia="zh-CN"/>
        </w:rPr>
        <w:t>26</w:t>
      </w:r>
      <w:r>
        <w:rPr>
          <w:rFonts w:hint="eastAsia" w:ascii="仿宋" w:hAnsi="仿宋" w:eastAsia="仿宋" w:cs="仿宋"/>
          <w:bCs/>
          <w:color w:val="auto"/>
          <w:sz w:val="24"/>
          <w:szCs w:val="24"/>
        </w:rPr>
        <w:t>日（上午</w:t>
      </w:r>
      <w:r>
        <w:rPr>
          <w:rFonts w:ascii="仿宋" w:hAnsi="仿宋" w:eastAsia="仿宋" w:cs="仿宋"/>
          <w:bCs/>
          <w:color w:val="auto"/>
          <w:sz w:val="24"/>
          <w:szCs w:val="24"/>
        </w:rPr>
        <w:t>8</w:t>
      </w:r>
      <w:r>
        <w:rPr>
          <w:rFonts w:hint="eastAsia" w:ascii="仿宋" w:hAnsi="仿宋" w:eastAsia="仿宋" w:cs="仿宋"/>
          <w:bCs/>
          <w:color w:val="auto"/>
          <w:sz w:val="24"/>
          <w:szCs w:val="24"/>
        </w:rPr>
        <w:t>：</w:t>
      </w:r>
      <w:r>
        <w:rPr>
          <w:rFonts w:ascii="仿宋" w:hAnsi="仿宋" w:eastAsia="仿宋" w:cs="仿宋"/>
          <w:bCs/>
          <w:color w:val="auto"/>
          <w:sz w:val="24"/>
          <w:szCs w:val="24"/>
        </w:rPr>
        <w:t>30-12</w:t>
      </w:r>
      <w:r>
        <w:rPr>
          <w:rFonts w:hint="eastAsia" w:ascii="仿宋" w:hAnsi="仿宋" w:eastAsia="仿宋" w:cs="仿宋"/>
          <w:bCs/>
          <w:color w:val="auto"/>
          <w:sz w:val="24"/>
          <w:szCs w:val="24"/>
        </w:rPr>
        <w:t>：</w:t>
      </w:r>
      <w:r>
        <w:rPr>
          <w:rFonts w:ascii="仿宋" w:hAnsi="仿宋" w:eastAsia="仿宋" w:cs="仿宋"/>
          <w:bCs/>
          <w:color w:val="auto"/>
          <w:sz w:val="24"/>
          <w:szCs w:val="24"/>
        </w:rPr>
        <w:t>00</w:t>
      </w:r>
      <w:r>
        <w:rPr>
          <w:rFonts w:hint="eastAsia" w:ascii="仿宋" w:hAnsi="仿宋" w:eastAsia="仿宋" w:cs="仿宋"/>
          <w:bCs/>
          <w:color w:val="auto"/>
          <w:sz w:val="24"/>
          <w:szCs w:val="24"/>
        </w:rPr>
        <w:t>，下午</w:t>
      </w:r>
      <w:r>
        <w:rPr>
          <w:rFonts w:ascii="仿宋" w:hAnsi="仿宋" w:eastAsia="仿宋" w:cs="仿宋"/>
          <w:bCs/>
          <w:color w:val="auto"/>
          <w:sz w:val="24"/>
          <w:szCs w:val="24"/>
        </w:rPr>
        <w:t>14</w:t>
      </w:r>
      <w:r>
        <w:rPr>
          <w:rFonts w:hint="eastAsia" w:ascii="仿宋" w:hAnsi="仿宋" w:eastAsia="仿宋" w:cs="仿宋"/>
          <w:bCs/>
          <w:color w:val="auto"/>
          <w:sz w:val="24"/>
          <w:szCs w:val="24"/>
        </w:rPr>
        <w:t>：</w:t>
      </w:r>
      <w:r>
        <w:rPr>
          <w:rFonts w:hint="eastAsia" w:ascii="仿宋" w:hAnsi="仿宋" w:eastAsia="仿宋" w:cs="仿宋"/>
          <w:bCs/>
          <w:color w:val="auto"/>
          <w:sz w:val="24"/>
          <w:szCs w:val="24"/>
          <w:lang w:val="en-US" w:eastAsia="zh-CN"/>
        </w:rPr>
        <w:t>3</w:t>
      </w:r>
      <w:r>
        <w:rPr>
          <w:rFonts w:ascii="仿宋" w:hAnsi="仿宋" w:eastAsia="仿宋" w:cs="仿宋"/>
          <w:bCs/>
          <w:color w:val="auto"/>
          <w:sz w:val="24"/>
          <w:szCs w:val="24"/>
        </w:rPr>
        <w:t>0-1</w:t>
      </w:r>
      <w:r>
        <w:rPr>
          <w:rFonts w:hint="eastAsia" w:ascii="仿宋" w:hAnsi="仿宋" w:eastAsia="仿宋" w:cs="仿宋"/>
          <w:bCs/>
          <w:color w:val="auto"/>
          <w:sz w:val="24"/>
          <w:szCs w:val="24"/>
          <w:lang w:val="en-US" w:eastAsia="zh-CN"/>
        </w:rPr>
        <w:t>7</w:t>
      </w:r>
      <w:r>
        <w:rPr>
          <w:rFonts w:hint="eastAsia" w:ascii="仿宋" w:hAnsi="仿宋" w:eastAsia="仿宋" w:cs="仿宋"/>
          <w:bCs/>
          <w:color w:val="auto"/>
          <w:sz w:val="24"/>
          <w:szCs w:val="24"/>
        </w:rPr>
        <w:t>：</w:t>
      </w:r>
      <w:r>
        <w:rPr>
          <w:rFonts w:hint="eastAsia" w:ascii="仿宋" w:hAnsi="仿宋" w:eastAsia="仿宋" w:cs="仿宋"/>
          <w:bCs/>
          <w:color w:val="auto"/>
          <w:sz w:val="24"/>
          <w:szCs w:val="24"/>
          <w:lang w:val="en-US" w:eastAsia="zh-CN"/>
        </w:rPr>
        <w:t>3</w:t>
      </w:r>
      <w:r>
        <w:rPr>
          <w:rFonts w:ascii="仿宋" w:hAnsi="仿宋" w:eastAsia="仿宋" w:cs="仿宋"/>
          <w:bCs/>
          <w:color w:val="auto"/>
          <w:sz w:val="24"/>
          <w:szCs w:val="24"/>
        </w:rPr>
        <w:t xml:space="preserve">0 </w:t>
      </w:r>
      <w:r>
        <w:rPr>
          <w:rFonts w:hint="eastAsia" w:ascii="仿宋" w:hAnsi="仿宋" w:eastAsia="仿宋" w:cs="仿宋"/>
          <w:bCs/>
          <w:color w:val="auto"/>
          <w:sz w:val="24"/>
          <w:szCs w:val="24"/>
        </w:rPr>
        <w:t>，双休日、节假日除外）。</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bCs/>
          <w:color w:val="auto"/>
          <w:sz w:val="24"/>
          <w:szCs w:val="24"/>
          <w:highlight w:val="none"/>
          <w:u w:val="single"/>
        </w:rPr>
      </w:pPr>
      <w:r>
        <w:rPr>
          <w:rFonts w:hint="eastAsia" w:ascii="仿宋" w:hAnsi="仿宋" w:eastAsia="仿宋" w:cs="仿宋"/>
          <w:bCs/>
          <w:color w:val="000000" w:themeColor="text1"/>
          <w:sz w:val="24"/>
          <w:szCs w:val="24"/>
          <w14:textFill>
            <w14:solidFill>
              <w14:schemeClr w14:val="tx1"/>
            </w14:solidFill>
          </w14:textFill>
        </w:rPr>
        <w:t>2.报名资料扫描件PDF格式发送邮箱地址及</w:t>
      </w:r>
      <w:r>
        <w:rPr>
          <w:rFonts w:hint="eastAsia" w:ascii="仿宋" w:hAnsi="仿宋" w:eastAsia="仿宋" w:cs="仿宋"/>
          <w:bCs/>
          <w:color w:val="000000" w:themeColor="text1"/>
          <w:sz w:val="24"/>
          <w:szCs w:val="24"/>
          <w:lang w:val="en-US" w:eastAsia="zh-CN"/>
          <w14:textFill>
            <w14:solidFill>
              <w14:schemeClr w14:val="tx1"/>
            </w14:solidFill>
          </w14:textFill>
        </w:rPr>
        <w:t>询比</w:t>
      </w:r>
      <w:r>
        <w:rPr>
          <w:rFonts w:hint="eastAsia" w:ascii="仿宋" w:hAnsi="仿宋" w:eastAsia="仿宋" w:cs="仿宋"/>
          <w:bCs/>
          <w:color w:val="000000" w:themeColor="text1"/>
          <w:sz w:val="24"/>
          <w:szCs w:val="24"/>
          <w14:textFill>
            <w14:solidFill>
              <w14:schemeClr w14:val="tx1"/>
            </w14:solidFill>
          </w14:textFill>
        </w:rPr>
        <w:t>文件的获取邮箱地址（报名时邮件请备注单位名称+项目名称）：</w:t>
      </w:r>
      <w:r>
        <w:rPr>
          <w:rFonts w:hint="eastAsia" w:ascii="仿宋" w:hAnsi="仿宋" w:eastAsia="仿宋" w:cs="仿宋"/>
          <w:bCs/>
          <w:color w:val="auto"/>
          <w:sz w:val="24"/>
          <w:szCs w:val="24"/>
          <w:highlight w:val="none"/>
          <w:u w:val="single"/>
        </w:rPr>
        <w:fldChar w:fldCharType="begin"/>
      </w:r>
      <w:r>
        <w:rPr>
          <w:rFonts w:hint="eastAsia" w:ascii="仿宋" w:hAnsi="仿宋" w:eastAsia="仿宋" w:cs="仿宋"/>
          <w:bCs/>
          <w:color w:val="auto"/>
          <w:sz w:val="24"/>
          <w:szCs w:val="24"/>
          <w:highlight w:val="none"/>
          <w:u w:val="single"/>
        </w:rPr>
        <w:instrText xml:space="preserve"> HYPERLINK "mailto:zhengzhanjianshe@163.com。" </w:instrText>
      </w:r>
      <w:r>
        <w:rPr>
          <w:rFonts w:hint="eastAsia" w:ascii="仿宋" w:hAnsi="仿宋" w:eastAsia="仿宋" w:cs="仿宋"/>
          <w:bCs/>
          <w:color w:val="auto"/>
          <w:sz w:val="24"/>
          <w:szCs w:val="24"/>
          <w:highlight w:val="none"/>
          <w:u w:val="single"/>
        </w:rPr>
        <w:fldChar w:fldCharType="separate"/>
      </w:r>
      <w:r>
        <w:rPr>
          <w:rFonts w:hint="eastAsia" w:ascii="仿宋" w:hAnsi="仿宋" w:eastAsia="仿宋" w:cs="仿宋"/>
          <w:bCs/>
          <w:color w:val="auto"/>
          <w:sz w:val="24"/>
          <w:szCs w:val="24"/>
          <w:highlight w:val="none"/>
          <w:u w:val="single"/>
        </w:rPr>
        <w:t>wangxq@zjsct.cn</w:t>
      </w:r>
      <w:r>
        <w:rPr>
          <w:rStyle w:val="47"/>
          <w:rFonts w:hint="eastAsia" w:ascii="仿宋" w:hAnsi="仿宋" w:eastAsia="仿宋" w:cs="仿宋"/>
          <w:bCs/>
          <w:color w:val="auto"/>
          <w:sz w:val="24"/>
          <w:szCs w:val="24"/>
          <w:highlight w:val="none"/>
          <w:u w:val="single"/>
          <w:lang w:eastAsia="zh-CN"/>
        </w:rPr>
        <w:t>。</w:t>
      </w:r>
      <w:r>
        <w:rPr>
          <w:rFonts w:hint="eastAsia" w:ascii="仿宋" w:hAnsi="仿宋" w:eastAsia="仿宋" w:cs="仿宋"/>
          <w:bCs/>
          <w:color w:val="auto"/>
          <w:sz w:val="24"/>
          <w:szCs w:val="24"/>
          <w:highlight w:val="none"/>
          <w:u w:val="single"/>
        </w:rPr>
        <w:fldChar w:fldCharType="end"/>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3、采购文件获取费用(元)：每本</w:t>
      </w:r>
      <w:r>
        <w:rPr>
          <w:rFonts w:hint="eastAsia" w:ascii="仿宋" w:hAnsi="仿宋" w:eastAsia="仿宋" w:cs="仿宋"/>
          <w:bCs/>
          <w:color w:val="000000" w:themeColor="text1"/>
          <w:sz w:val="24"/>
          <w:szCs w:val="24"/>
          <w:lang w:val="en-US" w:eastAsia="zh-CN"/>
          <w14:textFill>
            <w14:solidFill>
              <w14:schemeClr w14:val="tx1"/>
            </w14:solidFill>
          </w14:textFill>
        </w:rPr>
        <w:t>5</w:t>
      </w:r>
      <w:r>
        <w:rPr>
          <w:rFonts w:hint="eastAsia" w:ascii="仿宋" w:hAnsi="仿宋" w:eastAsia="仿宋" w:cs="仿宋"/>
          <w:bCs/>
          <w:color w:val="000000" w:themeColor="text1"/>
          <w:sz w:val="24"/>
          <w:szCs w:val="24"/>
          <w14:textFill>
            <w14:solidFill>
              <w14:schemeClr w14:val="tx1"/>
            </w14:solidFill>
          </w14:textFill>
        </w:rPr>
        <w:t>00（售后不退）。</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交付方式：网银、汇票、电汇、转帐支票、现金支票、现金及个人转账方式</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收款单位（户名）：浙江省成套招标代理有限公司</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开户银行：中信银行杭州西湖支行</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color w:val="000000" w:themeColor="text1"/>
          <w:sz w:val="24"/>
          <w:szCs w:val="24"/>
          <w14:textFill>
            <w14:solidFill>
              <w14:schemeClr w14:val="tx1"/>
            </w14:solidFill>
          </w14:textFill>
        </w:rPr>
        <w:t>银行账号：7331610182600126385</w:t>
      </w:r>
    </w:p>
    <w:p>
      <w:pPr>
        <w:keepNext w:val="0"/>
        <w:keepLines w:val="0"/>
        <w:pageBreakBefore w:val="0"/>
        <w:widowControl/>
        <w:kinsoku/>
        <w:wordWrap/>
        <w:overflowPunct/>
        <w:topLinePunct w:val="0"/>
        <w:autoSpaceDE/>
        <w:autoSpaceDN/>
        <w:bidi w:val="0"/>
        <w:adjustRightInd w:val="0"/>
        <w:snapToGrid w:val="0"/>
        <w:spacing w:after="0" w:line="312" w:lineRule="auto"/>
        <w:ind w:firstLine="482" w:firstLineChars="200"/>
        <w:textAlignment w:val="auto"/>
        <w:rPr>
          <w:rFonts w:ascii="仿宋" w:hAnsi="仿宋" w:eastAsia="仿宋" w:cs="仿宋"/>
          <w:b/>
          <w:color w:val="auto"/>
          <w:sz w:val="24"/>
          <w:szCs w:val="24"/>
        </w:rPr>
      </w:pPr>
      <w:r>
        <w:rPr>
          <w:rFonts w:hint="eastAsia" w:ascii="仿宋" w:hAnsi="仿宋" w:eastAsia="仿宋" w:cs="仿宋"/>
          <w:b/>
          <w:color w:val="auto"/>
          <w:sz w:val="24"/>
          <w:szCs w:val="24"/>
        </w:rPr>
        <w:t>注：对</w:t>
      </w:r>
      <w:r>
        <w:rPr>
          <w:rFonts w:hint="eastAsia" w:ascii="仿宋" w:hAnsi="仿宋" w:eastAsia="仿宋" w:cs="仿宋"/>
          <w:b/>
          <w:color w:val="auto"/>
          <w:sz w:val="24"/>
          <w:szCs w:val="24"/>
          <w:lang w:val="en-US" w:eastAsia="zh-CN"/>
        </w:rPr>
        <w:t>询比</w:t>
      </w:r>
      <w:r>
        <w:rPr>
          <w:rFonts w:hint="eastAsia" w:ascii="仿宋" w:hAnsi="仿宋" w:eastAsia="仿宋" w:cs="仿宋"/>
          <w:b/>
          <w:color w:val="auto"/>
          <w:sz w:val="24"/>
          <w:szCs w:val="24"/>
        </w:rPr>
        <w:t>文件的提疑须在本</w:t>
      </w:r>
      <w:r>
        <w:rPr>
          <w:rFonts w:hint="eastAsia" w:ascii="仿宋" w:hAnsi="仿宋" w:eastAsia="仿宋" w:cs="仿宋"/>
          <w:b/>
          <w:color w:val="auto"/>
          <w:sz w:val="24"/>
          <w:szCs w:val="24"/>
          <w:lang w:val="en-US" w:eastAsia="zh-CN"/>
        </w:rPr>
        <w:t>询比</w:t>
      </w:r>
      <w:r>
        <w:rPr>
          <w:rFonts w:hint="eastAsia" w:ascii="仿宋" w:hAnsi="仿宋" w:eastAsia="仿宋" w:cs="仿宋"/>
          <w:b/>
          <w:color w:val="auto"/>
          <w:sz w:val="24"/>
          <w:szCs w:val="24"/>
        </w:rPr>
        <w:t>文件规定的时间内提出，逾期的提疑将不予受理。</w:t>
      </w:r>
    </w:p>
    <w:p>
      <w:pPr>
        <w:keepNext w:val="0"/>
        <w:keepLines w:val="0"/>
        <w:pageBreakBefore w:val="0"/>
        <w:widowControl/>
        <w:kinsoku/>
        <w:wordWrap/>
        <w:overflowPunct/>
        <w:topLinePunct w:val="0"/>
        <w:autoSpaceDE/>
        <w:autoSpaceDN/>
        <w:bidi w:val="0"/>
        <w:adjustRightInd w:val="0"/>
        <w:snapToGrid w:val="0"/>
        <w:spacing w:after="0" w:line="312" w:lineRule="auto"/>
        <w:ind w:firstLine="482" w:firstLineChars="200"/>
        <w:textAlignment w:val="auto"/>
        <w:rPr>
          <w:rFonts w:ascii="仿宋" w:hAnsi="仿宋" w:eastAsia="仿宋" w:cs="仿宋"/>
          <w:b/>
          <w:color w:val="auto"/>
          <w:sz w:val="24"/>
          <w:szCs w:val="24"/>
        </w:rPr>
      </w:pPr>
      <w:r>
        <w:rPr>
          <w:rFonts w:hint="eastAsia" w:ascii="仿宋" w:hAnsi="仿宋" w:eastAsia="仿宋" w:cs="仿宋"/>
          <w:b/>
          <w:color w:val="auto"/>
          <w:sz w:val="24"/>
          <w:szCs w:val="24"/>
        </w:rPr>
        <w:t>七、获取</w:t>
      </w:r>
      <w:r>
        <w:rPr>
          <w:rFonts w:hint="eastAsia" w:ascii="仿宋" w:hAnsi="仿宋" w:eastAsia="仿宋" w:cs="仿宋"/>
          <w:b/>
          <w:color w:val="auto"/>
          <w:sz w:val="24"/>
          <w:szCs w:val="24"/>
          <w:lang w:val="en-US" w:eastAsia="zh-CN"/>
        </w:rPr>
        <w:t>询比</w:t>
      </w:r>
      <w:r>
        <w:rPr>
          <w:rFonts w:hint="eastAsia" w:ascii="仿宋" w:hAnsi="仿宋" w:eastAsia="仿宋" w:cs="仿宋"/>
          <w:b/>
          <w:color w:val="auto"/>
          <w:sz w:val="24"/>
          <w:szCs w:val="24"/>
        </w:rPr>
        <w:t>文件时应提供以下资料，可提供扫描件：</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bCs/>
          <w:color w:val="auto"/>
          <w:sz w:val="24"/>
          <w:szCs w:val="24"/>
        </w:rPr>
      </w:pPr>
      <w:r>
        <w:rPr>
          <w:rFonts w:hint="eastAsia" w:ascii="仿宋" w:hAnsi="仿宋" w:eastAsia="仿宋" w:cs="仿宋"/>
          <w:bCs/>
          <w:color w:val="auto"/>
          <w:sz w:val="24"/>
          <w:szCs w:val="24"/>
        </w:rPr>
        <w:t>1.报名表（格式详见附件，须按要求签字和盖章）；</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bCs/>
          <w:color w:val="auto"/>
          <w:sz w:val="24"/>
          <w:szCs w:val="24"/>
        </w:rPr>
      </w:pPr>
      <w:r>
        <w:rPr>
          <w:rFonts w:hint="eastAsia" w:ascii="仿宋" w:hAnsi="仿宋" w:eastAsia="仿宋" w:cs="仿宋"/>
          <w:bCs/>
          <w:color w:val="auto"/>
          <w:sz w:val="24"/>
          <w:szCs w:val="24"/>
        </w:rPr>
        <w:t>2.法定代表人（本人前来办理的）身份证原件及复印件或法定代表人授权委托书原件及被授权人身份证原件与复印件（授权委托书上须明确委托代理人姓名、</w:t>
      </w:r>
      <w:r>
        <w:rPr>
          <w:rFonts w:hint="eastAsia" w:ascii="仿宋" w:hAnsi="仿宋" w:eastAsia="仿宋" w:cs="仿宋"/>
          <w:bCs/>
          <w:color w:val="auto"/>
          <w:sz w:val="24"/>
          <w:szCs w:val="24"/>
          <w:lang w:val="en-US" w:eastAsia="zh-CN"/>
        </w:rPr>
        <w:t>采购</w:t>
      </w:r>
      <w:r>
        <w:rPr>
          <w:rFonts w:hint="eastAsia" w:ascii="仿宋" w:hAnsi="仿宋" w:eastAsia="仿宋" w:cs="仿宋"/>
          <w:bCs/>
          <w:color w:val="auto"/>
          <w:sz w:val="24"/>
          <w:szCs w:val="24"/>
        </w:rPr>
        <w:t>项目名称、项目编号、联系电话、邮箱）；</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bCs/>
          <w:color w:val="auto"/>
          <w:sz w:val="24"/>
          <w:szCs w:val="24"/>
        </w:rPr>
      </w:pPr>
      <w:r>
        <w:rPr>
          <w:rFonts w:hint="eastAsia" w:ascii="仿宋" w:hAnsi="仿宋" w:eastAsia="仿宋" w:cs="仿宋"/>
          <w:bCs/>
          <w:color w:val="auto"/>
          <w:sz w:val="24"/>
          <w:szCs w:val="24"/>
        </w:rPr>
        <w:t>3.企业营业执照复印件。</w:t>
      </w:r>
    </w:p>
    <w:p>
      <w:pPr>
        <w:keepNext w:val="0"/>
        <w:keepLines w:val="0"/>
        <w:pageBreakBefore w:val="0"/>
        <w:widowControl/>
        <w:kinsoku/>
        <w:wordWrap/>
        <w:overflowPunct/>
        <w:topLinePunct w:val="0"/>
        <w:autoSpaceDE/>
        <w:autoSpaceDN/>
        <w:bidi w:val="0"/>
        <w:adjustRightInd w:val="0"/>
        <w:snapToGrid w:val="0"/>
        <w:spacing w:after="0" w:line="312" w:lineRule="auto"/>
        <w:ind w:firstLine="482" w:firstLineChars="200"/>
        <w:textAlignment w:val="auto"/>
        <w:rPr>
          <w:rFonts w:ascii="仿宋" w:hAnsi="仿宋" w:eastAsia="仿宋" w:cs="仿宋"/>
          <w:b/>
          <w:color w:val="auto"/>
          <w:sz w:val="24"/>
          <w:szCs w:val="24"/>
        </w:rPr>
      </w:pPr>
      <w:r>
        <w:rPr>
          <w:rFonts w:hint="eastAsia" w:ascii="仿宋" w:hAnsi="仿宋" w:eastAsia="仿宋" w:cs="仿宋"/>
          <w:b/>
          <w:color w:val="auto"/>
          <w:sz w:val="24"/>
          <w:szCs w:val="24"/>
        </w:rPr>
        <w:t>八、</w:t>
      </w:r>
      <w:r>
        <w:rPr>
          <w:rFonts w:hint="eastAsia" w:ascii="仿宋" w:hAnsi="仿宋" w:eastAsia="仿宋" w:cs="仿宋"/>
          <w:b/>
          <w:color w:val="auto"/>
          <w:sz w:val="24"/>
          <w:szCs w:val="24"/>
          <w:lang w:val="en-US" w:eastAsia="zh-CN"/>
        </w:rPr>
        <w:t>询比</w:t>
      </w:r>
      <w:r>
        <w:rPr>
          <w:rFonts w:hint="eastAsia" w:ascii="仿宋" w:hAnsi="仿宋" w:eastAsia="仿宋" w:cs="仿宋"/>
          <w:b/>
          <w:color w:val="auto"/>
          <w:sz w:val="24"/>
          <w:szCs w:val="24"/>
        </w:rPr>
        <w:t>响应文件递交截止时间和地点：</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供应商应于202</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lang w:val="en-US" w:eastAsia="zh-CN"/>
        </w:rPr>
        <w:t xml:space="preserve"> 02</w:t>
      </w:r>
      <w:r>
        <w:rPr>
          <w:rFonts w:hint="eastAsia" w:ascii="仿宋" w:hAnsi="仿宋" w:eastAsia="仿宋" w:cs="仿宋"/>
          <w:color w:val="auto"/>
          <w:sz w:val="24"/>
          <w:szCs w:val="24"/>
        </w:rPr>
        <w:t>月</w:t>
      </w:r>
      <w:r>
        <w:rPr>
          <w:rFonts w:hint="eastAsia" w:ascii="仿宋" w:hAnsi="仿宋" w:eastAsia="仿宋" w:cs="仿宋"/>
          <w:color w:val="auto"/>
          <w:sz w:val="24"/>
          <w:szCs w:val="24"/>
          <w:u w:val="single"/>
          <w:lang w:val="en-US" w:eastAsia="zh-CN"/>
        </w:rPr>
        <w:t>27</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10</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0</w:t>
      </w:r>
      <w:r>
        <w:rPr>
          <w:rFonts w:hint="eastAsia" w:ascii="仿宋" w:hAnsi="仿宋" w:eastAsia="仿宋" w:cs="仿宋"/>
          <w:color w:val="auto"/>
          <w:sz w:val="24"/>
          <w:szCs w:val="24"/>
        </w:rPr>
        <w:t>0(北京时间)时前将</w:t>
      </w:r>
      <w:r>
        <w:rPr>
          <w:rFonts w:hint="eastAsia" w:ascii="仿宋" w:hAnsi="仿宋" w:eastAsia="仿宋" w:cs="仿宋"/>
          <w:color w:val="auto"/>
          <w:sz w:val="24"/>
          <w:szCs w:val="24"/>
          <w:lang w:val="en-US" w:eastAsia="zh-CN"/>
        </w:rPr>
        <w:t>询比响应</w:t>
      </w:r>
      <w:r>
        <w:rPr>
          <w:rFonts w:hint="eastAsia" w:ascii="仿宋" w:hAnsi="仿宋" w:eastAsia="仿宋" w:cs="仿宋"/>
          <w:color w:val="auto"/>
          <w:sz w:val="24"/>
          <w:szCs w:val="24"/>
        </w:rPr>
        <w:t>文件密封送交到衢州市柯城区花园东大道258号11幢B区9号、10号（智慧新城跨境电子商务公共服务中心），逾期送达或未密封将予以拒收。</w:t>
      </w:r>
    </w:p>
    <w:p>
      <w:pPr>
        <w:keepNext w:val="0"/>
        <w:keepLines w:val="0"/>
        <w:pageBreakBefore w:val="0"/>
        <w:widowControl/>
        <w:kinsoku/>
        <w:wordWrap/>
        <w:overflowPunct/>
        <w:topLinePunct w:val="0"/>
        <w:autoSpaceDE/>
        <w:autoSpaceDN/>
        <w:bidi w:val="0"/>
        <w:adjustRightInd w:val="0"/>
        <w:snapToGrid w:val="0"/>
        <w:spacing w:after="0" w:line="312" w:lineRule="auto"/>
        <w:ind w:firstLine="482" w:firstLineChars="200"/>
        <w:textAlignment w:val="auto"/>
        <w:rPr>
          <w:rFonts w:ascii="仿宋" w:hAnsi="仿宋" w:eastAsia="仿宋" w:cs="仿宋"/>
          <w:b/>
          <w:color w:val="auto"/>
          <w:sz w:val="24"/>
          <w:szCs w:val="24"/>
        </w:rPr>
      </w:pPr>
      <w:r>
        <w:rPr>
          <w:rFonts w:hint="eastAsia" w:ascii="仿宋" w:hAnsi="仿宋" w:eastAsia="仿宋" w:cs="仿宋"/>
          <w:b/>
          <w:color w:val="auto"/>
          <w:sz w:val="24"/>
          <w:szCs w:val="24"/>
        </w:rPr>
        <w:t>九、</w:t>
      </w:r>
      <w:r>
        <w:rPr>
          <w:rFonts w:hint="eastAsia" w:ascii="仿宋" w:hAnsi="仿宋" w:eastAsia="仿宋" w:cs="仿宋"/>
          <w:b/>
          <w:color w:val="auto"/>
          <w:sz w:val="24"/>
          <w:szCs w:val="24"/>
          <w:lang w:val="en-US" w:eastAsia="zh-CN"/>
        </w:rPr>
        <w:t>询比</w:t>
      </w:r>
      <w:r>
        <w:rPr>
          <w:rFonts w:hint="eastAsia" w:ascii="仿宋" w:hAnsi="仿宋" w:eastAsia="仿宋" w:cs="仿宋"/>
          <w:b/>
          <w:color w:val="auto"/>
          <w:sz w:val="24"/>
          <w:szCs w:val="24"/>
        </w:rPr>
        <w:t>响应时间和地点：</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本次采购将于</w:t>
      </w:r>
      <w:r>
        <w:rPr>
          <w:rFonts w:ascii="仿宋" w:hAnsi="仿宋" w:eastAsia="仿宋" w:cs="仿宋"/>
          <w:color w:val="auto"/>
          <w:sz w:val="24"/>
          <w:szCs w:val="24"/>
        </w:rPr>
        <w:t>202</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lang w:val="en-US" w:eastAsia="zh-CN"/>
        </w:rPr>
        <w:t xml:space="preserve"> 02</w:t>
      </w:r>
      <w:r>
        <w:rPr>
          <w:rFonts w:hint="eastAsia" w:ascii="仿宋" w:hAnsi="仿宋" w:eastAsia="仿宋" w:cs="仿宋"/>
          <w:color w:val="auto"/>
          <w:sz w:val="24"/>
          <w:szCs w:val="24"/>
        </w:rPr>
        <w:t>月</w:t>
      </w:r>
      <w:r>
        <w:rPr>
          <w:rFonts w:hint="eastAsia" w:ascii="仿宋" w:hAnsi="仿宋" w:eastAsia="仿宋" w:cs="仿宋"/>
          <w:color w:val="auto"/>
          <w:sz w:val="24"/>
          <w:szCs w:val="24"/>
          <w:u w:val="single"/>
          <w:lang w:val="en-US" w:eastAsia="zh-CN"/>
        </w:rPr>
        <w:t>27</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10</w:t>
      </w:r>
      <w:r>
        <w:rPr>
          <w:rFonts w:ascii="仿宋" w:hAnsi="仿宋" w:eastAsia="仿宋" w:cs="仿宋"/>
          <w:color w:val="auto"/>
          <w:sz w:val="24"/>
          <w:szCs w:val="24"/>
        </w:rPr>
        <w:t>:</w:t>
      </w:r>
      <w:r>
        <w:rPr>
          <w:rFonts w:hint="eastAsia" w:ascii="仿宋" w:hAnsi="仿宋" w:eastAsia="仿宋" w:cs="仿宋"/>
          <w:color w:val="auto"/>
          <w:sz w:val="24"/>
          <w:szCs w:val="24"/>
          <w:lang w:val="en-US" w:eastAsia="zh-CN"/>
        </w:rPr>
        <w:t>0</w:t>
      </w:r>
      <w:r>
        <w:rPr>
          <w:rFonts w:ascii="仿宋" w:hAnsi="仿宋" w:eastAsia="仿宋" w:cs="仿宋"/>
          <w:color w:val="auto"/>
          <w:sz w:val="24"/>
          <w:szCs w:val="24"/>
        </w:rPr>
        <w:t>0</w:t>
      </w:r>
      <w:r>
        <w:rPr>
          <w:rFonts w:hint="eastAsia" w:ascii="仿宋" w:hAnsi="仿宋" w:eastAsia="仿宋" w:cs="仿宋"/>
          <w:color w:val="auto"/>
          <w:sz w:val="24"/>
          <w:szCs w:val="24"/>
        </w:rPr>
        <w:t>时（北京时间）在衢州市柯城区花园东大道258号11幢B区9号、10号（智慧新城跨境电子商务公共服务中心）</w:t>
      </w:r>
      <w:r>
        <w:rPr>
          <w:rFonts w:hint="eastAsia" w:ascii="仿宋" w:hAnsi="仿宋" w:eastAsia="仿宋" w:cs="仿宋"/>
          <w:color w:val="auto"/>
          <w:sz w:val="24"/>
          <w:szCs w:val="24"/>
          <w:lang w:val="zh-CN"/>
        </w:rPr>
        <w:t>开标</w:t>
      </w:r>
      <w:r>
        <w:rPr>
          <w:rFonts w:hint="eastAsia" w:ascii="仿宋" w:hAnsi="仿宋" w:eastAsia="仿宋" w:cs="仿宋"/>
          <w:color w:val="auto"/>
          <w:sz w:val="24"/>
          <w:szCs w:val="24"/>
        </w:rPr>
        <w:t>。</w:t>
      </w:r>
    </w:p>
    <w:p>
      <w:pPr>
        <w:keepNext w:val="0"/>
        <w:keepLines w:val="0"/>
        <w:pageBreakBefore w:val="0"/>
        <w:widowControl/>
        <w:kinsoku/>
        <w:wordWrap/>
        <w:overflowPunct/>
        <w:topLinePunct w:val="0"/>
        <w:autoSpaceDE/>
        <w:autoSpaceDN/>
        <w:bidi w:val="0"/>
        <w:adjustRightInd w:val="0"/>
        <w:snapToGrid w:val="0"/>
        <w:spacing w:after="0" w:line="312" w:lineRule="auto"/>
        <w:ind w:firstLine="482" w:firstLineChars="200"/>
        <w:textAlignment w:val="auto"/>
        <w:rPr>
          <w:rFonts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十、其他：</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_GB2312"/>
          <w:color w:val="000000" w:themeColor="text1"/>
          <w:sz w:val="24"/>
          <w14:textFill>
            <w14:solidFill>
              <w14:schemeClr w14:val="tx1"/>
            </w14:solidFill>
          </w14:textFill>
        </w:rPr>
      </w:pPr>
      <w:r>
        <w:rPr>
          <w:rFonts w:hint="eastAsia" w:ascii="仿宋" w:hAnsi="仿宋" w:eastAsia="仿宋" w:cs="仿宋"/>
          <w:bCs/>
          <w:color w:val="000000" w:themeColor="text1"/>
          <w:sz w:val="24"/>
          <w:szCs w:val="24"/>
          <w:lang w:val="en-US" w:eastAsia="zh-CN"/>
          <w14:textFill>
            <w14:solidFill>
              <w14:schemeClr w14:val="tx1"/>
            </w14:solidFill>
          </w14:textFill>
        </w:rPr>
        <w:t>1.</w:t>
      </w:r>
      <w:r>
        <w:rPr>
          <w:rFonts w:hint="eastAsia" w:ascii="仿宋" w:hAnsi="仿宋" w:eastAsia="仿宋" w:cs="仿宋"/>
          <w:bCs/>
          <w:color w:val="000000" w:themeColor="text1"/>
          <w:sz w:val="24"/>
          <w:szCs w:val="24"/>
          <w14:textFill>
            <w14:solidFill>
              <w14:schemeClr w14:val="tx1"/>
            </w14:solidFill>
          </w14:textFill>
        </w:rPr>
        <w:t>质疑和投诉：供应商如认为</w:t>
      </w:r>
      <w:r>
        <w:rPr>
          <w:rFonts w:hint="eastAsia" w:ascii="仿宋" w:hAnsi="仿宋" w:eastAsia="仿宋" w:cs="仿宋"/>
          <w:bCs/>
          <w:color w:val="000000" w:themeColor="text1"/>
          <w:sz w:val="24"/>
          <w:szCs w:val="24"/>
          <w:lang w:val="en-US" w:eastAsia="zh-CN"/>
          <w14:textFill>
            <w14:solidFill>
              <w14:schemeClr w14:val="tx1"/>
            </w14:solidFill>
          </w14:textFill>
        </w:rPr>
        <w:t>询比</w:t>
      </w:r>
      <w:r>
        <w:rPr>
          <w:rFonts w:hint="eastAsia" w:ascii="仿宋" w:hAnsi="仿宋" w:eastAsia="仿宋" w:cs="仿宋"/>
          <w:bCs/>
          <w:color w:val="000000" w:themeColor="text1"/>
          <w:sz w:val="24"/>
          <w:szCs w:val="24"/>
          <w14:textFill>
            <w14:solidFill>
              <w14:schemeClr w14:val="tx1"/>
            </w14:solidFill>
          </w14:textFill>
        </w:rPr>
        <w:t>文件、采购过程和中标结果使自身的权益受到损害的，可以在知道或者应知其权益受到损害之日起七个工作日内，以书面形式向采购代理机构提出质疑；供应商对采购代理机构的质疑答复不满意或者采购代理机构未在规定时间内作出答复的，可以在答复期满后十五个工作日内向采购人投诉</w:t>
      </w:r>
      <w:r>
        <w:rPr>
          <w:rFonts w:hint="eastAsia" w:ascii="仿宋" w:hAnsi="仿宋" w:eastAsia="仿宋" w:cs="仿宋_GB2312"/>
          <w:color w:val="000000" w:themeColor="text1"/>
          <w:sz w:val="24"/>
          <w14:textFill>
            <w14:solidFill>
              <w14:schemeClr w14:val="tx1"/>
            </w14:solidFill>
          </w14:textFill>
        </w:rPr>
        <w:t>，逾期的质疑和投诉将不被受理。供应商对投诉处理不满意可以选择根据有关法律法规提起民事诉讼。</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hint="eastAsia" w:ascii="仿宋" w:hAnsi="仿宋" w:eastAsia="仿宋" w:cs="仿宋"/>
          <w:bCs/>
          <w:color w:val="auto"/>
          <w:sz w:val="24"/>
          <w:szCs w:val="24"/>
          <w:lang w:val="en-US" w:eastAsia="zh-CN"/>
        </w:rPr>
      </w:pPr>
      <w:r>
        <w:rPr>
          <w:rFonts w:hint="eastAsia" w:ascii="仿宋" w:hAnsi="仿宋" w:eastAsia="仿宋" w:cs="仿宋_GB2312"/>
          <w:color w:val="000000" w:themeColor="text1"/>
          <w:sz w:val="24"/>
          <w:lang w:val="en-US" w:eastAsia="zh-CN"/>
          <w14:textFill>
            <w14:solidFill>
              <w14:schemeClr w14:val="tx1"/>
            </w14:solidFill>
          </w14:textFill>
        </w:rPr>
        <w:t>2.未经登记并获取询比文件的供应商参与本项目响应，将被拒绝。</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t>3.信用记录：根据财库[2016]125号《关于在政府采购活动中查询及使用信用记录有关问题的通知》要求，采购人会对供应商信用记录进行查询并甄别。</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fldChar w:fldCharType="begin"/>
      </w:r>
      <w:r>
        <w:rPr>
          <w:rFonts w:hint="eastAsia" w:ascii="仿宋" w:hAnsi="仿宋" w:eastAsia="仿宋" w:cs="仿宋"/>
          <w:bCs/>
          <w:color w:val="auto"/>
          <w:sz w:val="24"/>
          <w:szCs w:val="24"/>
          <w:lang w:val="en-US" w:eastAsia="zh-CN"/>
        </w:rPr>
        <w:instrText xml:space="preserve"> = 1 \* GB2 \* MERGEFORMAT </w:instrText>
      </w:r>
      <w:r>
        <w:rPr>
          <w:rFonts w:hint="eastAsia" w:ascii="仿宋" w:hAnsi="仿宋" w:eastAsia="仿宋" w:cs="仿宋"/>
          <w:bCs/>
          <w:color w:val="auto"/>
          <w:sz w:val="24"/>
          <w:szCs w:val="24"/>
          <w:lang w:val="en-US" w:eastAsia="zh-CN"/>
        </w:rPr>
        <w:fldChar w:fldCharType="separate"/>
      </w:r>
      <w:r>
        <w:rPr>
          <w:rFonts w:hint="eastAsia" w:ascii="仿宋" w:hAnsi="仿宋" w:eastAsia="仿宋" w:cs="仿宋"/>
          <w:bCs/>
          <w:color w:val="auto"/>
          <w:sz w:val="24"/>
          <w:szCs w:val="24"/>
        </w:rPr>
        <w:t>⑴</w:t>
      </w:r>
      <w:r>
        <w:rPr>
          <w:rFonts w:hint="eastAsia" w:ascii="仿宋" w:hAnsi="仿宋" w:eastAsia="仿宋" w:cs="仿宋"/>
          <w:bCs/>
          <w:color w:val="auto"/>
          <w:sz w:val="24"/>
          <w:szCs w:val="24"/>
          <w:lang w:val="en-US" w:eastAsia="zh-CN"/>
        </w:rPr>
        <w:fldChar w:fldCharType="end"/>
      </w:r>
      <w:r>
        <w:rPr>
          <w:rFonts w:hint="eastAsia" w:ascii="仿宋" w:hAnsi="仿宋" w:eastAsia="仿宋" w:cs="仿宋"/>
          <w:bCs/>
          <w:color w:val="auto"/>
          <w:sz w:val="24"/>
          <w:szCs w:val="24"/>
          <w:lang w:val="en-US" w:eastAsia="zh-CN"/>
        </w:rPr>
        <w:t>信用信息查询的截止时点：询比响应截止时间；</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fldChar w:fldCharType="begin"/>
      </w:r>
      <w:r>
        <w:rPr>
          <w:rFonts w:hint="eastAsia" w:ascii="仿宋" w:hAnsi="仿宋" w:eastAsia="仿宋" w:cs="仿宋"/>
          <w:bCs/>
          <w:color w:val="auto"/>
          <w:sz w:val="24"/>
          <w:szCs w:val="24"/>
          <w:lang w:val="en-US" w:eastAsia="zh-CN"/>
        </w:rPr>
        <w:instrText xml:space="preserve"> = 2 \* GB2 \* MERGEFORMAT </w:instrText>
      </w:r>
      <w:r>
        <w:rPr>
          <w:rFonts w:hint="eastAsia" w:ascii="仿宋" w:hAnsi="仿宋" w:eastAsia="仿宋" w:cs="仿宋"/>
          <w:bCs/>
          <w:color w:val="auto"/>
          <w:sz w:val="24"/>
          <w:szCs w:val="24"/>
          <w:lang w:val="en-US" w:eastAsia="zh-CN"/>
        </w:rPr>
        <w:fldChar w:fldCharType="separate"/>
      </w:r>
      <w:r>
        <w:rPr>
          <w:rFonts w:hint="eastAsia" w:ascii="仿宋" w:hAnsi="仿宋" w:eastAsia="仿宋" w:cs="仿宋"/>
          <w:bCs/>
          <w:color w:val="auto"/>
          <w:sz w:val="24"/>
          <w:szCs w:val="24"/>
        </w:rPr>
        <w:t>⑵</w:t>
      </w:r>
      <w:r>
        <w:rPr>
          <w:rFonts w:hint="eastAsia" w:ascii="仿宋" w:hAnsi="仿宋" w:eastAsia="仿宋" w:cs="仿宋"/>
          <w:bCs/>
          <w:color w:val="auto"/>
          <w:sz w:val="24"/>
          <w:szCs w:val="24"/>
          <w:lang w:val="en-US" w:eastAsia="zh-CN"/>
        </w:rPr>
        <w:fldChar w:fldCharType="end"/>
      </w:r>
      <w:r>
        <w:rPr>
          <w:rFonts w:hint="eastAsia" w:ascii="仿宋" w:hAnsi="仿宋" w:eastAsia="仿宋" w:cs="仿宋"/>
          <w:bCs/>
          <w:color w:val="auto"/>
          <w:sz w:val="24"/>
          <w:szCs w:val="24"/>
          <w:lang w:val="en-US" w:eastAsia="zh-CN"/>
        </w:rPr>
        <w:t>查询渠道：“信用中国”（www.creditchina.gov.cn）、“中国政府采购网”（www.ccgp.gov.cn）、“浙江政府采购网（</w:t>
      </w:r>
      <w:r>
        <w:rPr>
          <w:rFonts w:hint="eastAsia" w:ascii="仿宋" w:hAnsi="仿宋" w:eastAsia="仿宋" w:cs="仿宋"/>
          <w:bCs/>
          <w:color w:val="auto"/>
          <w:sz w:val="24"/>
          <w:szCs w:val="24"/>
          <w:lang w:val="en-US" w:eastAsia="zh-CN"/>
        </w:rPr>
        <w:fldChar w:fldCharType="begin"/>
      </w:r>
      <w:r>
        <w:rPr>
          <w:rFonts w:hint="eastAsia" w:ascii="仿宋" w:hAnsi="仿宋" w:eastAsia="仿宋" w:cs="仿宋"/>
          <w:bCs/>
          <w:color w:val="auto"/>
          <w:sz w:val="24"/>
          <w:szCs w:val="24"/>
          <w:lang w:val="en-US" w:eastAsia="zh-CN"/>
        </w:rPr>
        <w:instrText xml:space="preserve"> HYPERLINK "http://www.zjzfcg.gov.cn/" </w:instrText>
      </w:r>
      <w:r>
        <w:rPr>
          <w:rFonts w:hint="eastAsia" w:ascii="仿宋" w:hAnsi="仿宋" w:eastAsia="仿宋" w:cs="仿宋"/>
          <w:bCs/>
          <w:color w:val="auto"/>
          <w:sz w:val="24"/>
          <w:szCs w:val="24"/>
          <w:lang w:val="en-US" w:eastAsia="zh-CN"/>
        </w:rPr>
        <w:fldChar w:fldCharType="separate"/>
      </w:r>
      <w:r>
        <w:rPr>
          <w:rFonts w:hint="eastAsia" w:ascii="仿宋" w:hAnsi="仿宋" w:eastAsia="仿宋" w:cs="仿宋"/>
          <w:bCs/>
          <w:color w:val="auto"/>
          <w:sz w:val="24"/>
          <w:szCs w:val="24"/>
          <w:lang w:val="en-US" w:eastAsia="zh-CN"/>
        </w:rPr>
        <w:t>http://www.zjzfcg.gov.cn</w:t>
      </w:r>
      <w:r>
        <w:rPr>
          <w:rFonts w:hint="eastAsia" w:ascii="仿宋" w:hAnsi="仿宋" w:eastAsia="仿宋" w:cs="仿宋"/>
          <w:bCs/>
          <w:color w:val="auto"/>
          <w:sz w:val="24"/>
          <w:szCs w:val="24"/>
          <w:lang w:val="en-US" w:eastAsia="zh-CN"/>
        </w:rPr>
        <w:fldChar w:fldCharType="end"/>
      </w:r>
      <w:r>
        <w:rPr>
          <w:rFonts w:hint="eastAsia" w:ascii="仿宋" w:hAnsi="仿宋" w:eastAsia="仿宋" w:cs="仿宋"/>
          <w:bCs/>
          <w:color w:val="auto"/>
          <w:sz w:val="24"/>
          <w:szCs w:val="24"/>
          <w:lang w:val="en-US" w:eastAsia="zh-CN"/>
        </w:rPr>
        <w:t>）；</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fldChar w:fldCharType="begin"/>
      </w:r>
      <w:r>
        <w:rPr>
          <w:rFonts w:hint="eastAsia" w:ascii="仿宋" w:hAnsi="仿宋" w:eastAsia="仿宋" w:cs="仿宋"/>
          <w:bCs/>
          <w:color w:val="auto"/>
          <w:sz w:val="24"/>
          <w:szCs w:val="24"/>
          <w:lang w:val="en-US" w:eastAsia="zh-CN"/>
        </w:rPr>
        <w:instrText xml:space="preserve"> = 3 \* GB2 \* MERGEFORMAT </w:instrText>
      </w:r>
      <w:r>
        <w:rPr>
          <w:rFonts w:hint="eastAsia" w:ascii="仿宋" w:hAnsi="仿宋" w:eastAsia="仿宋" w:cs="仿宋"/>
          <w:bCs/>
          <w:color w:val="auto"/>
          <w:sz w:val="24"/>
          <w:szCs w:val="24"/>
          <w:lang w:val="en-US" w:eastAsia="zh-CN"/>
        </w:rPr>
        <w:fldChar w:fldCharType="separate"/>
      </w:r>
      <w:r>
        <w:rPr>
          <w:rFonts w:hint="eastAsia" w:ascii="仿宋" w:hAnsi="仿宋" w:eastAsia="仿宋" w:cs="仿宋"/>
          <w:bCs/>
          <w:color w:val="auto"/>
          <w:sz w:val="24"/>
          <w:szCs w:val="24"/>
        </w:rPr>
        <w:t>⑶</w:t>
      </w:r>
      <w:r>
        <w:rPr>
          <w:rFonts w:hint="eastAsia" w:ascii="仿宋" w:hAnsi="仿宋" w:eastAsia="仿宋" w:cs="仿宋"/>
          <w:bCs/>
          <w:color w:val="auto"/>
          <w:sz w:val="24"/>
          <w:szCs w:val="24"/>
          <w:lang w:val="en-US" w:eastAsia="zh-CN"/>
        </w:rPr>
        <w:fldChar w:fldCharType="end"/>
      </w:r>
      <w:r>
        <w:rPr>
          <w:rFonts w:hint="eastAsia" w:ascii="仿宋" w:hAnsi="仿宋" w:eastAsia="仿宋" w:cs="仿宋"/>
          <w:bCs/>
          <w:color w:val="auto"/>
          <w:sz w:val="24"/>
          <w:szCs w:val="24"/>
          <w:lang w:val="en-US" w:eastAsia="zh-CN"/>
        </w:rPr>
        <w:t>信用信息查询记录和证据留存具体方式：采购人经办人和监督人员将查询网页打印、签字与其他询比文件一并保存；</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fldChar w:fldCharType="begin"/>
      </w:r>
      <w:r>
        <w:rPr>
          <w:rFonts w:hint="eastAsia" w:ascii="仿宋" w:hAnsi="仿宋" w:eastAsia="仿宋" w:cs="仿宋"/>
          <w:bCs/>
          <w:color w:val="auto"/>
          <w:sz w:val="24"/>
          <w:szCs w:val="24"/>
          <w:lang w:val="en-US" w:eastAsia="zh-CN"/>
        </w:rPr>
        <w:instrText xml:space="preserve"> = 4 \* GB2 \* MERGEFORMAT </w:instrText>
      </w:r>
      <w:r>
        <w:rPr>
          <w:rFonts w:hint="eastAsia" w:ascii="仿宋" w:hAnsi="仿宋" w:eastAsia="仿宋" w:cs="仿宋"/>
          <w:bCs/>
          <w:color w:val="auto"/>
          <w:sz w:val="24"/>
          <w:szCs w:val="24"/>
          <w:lang w:val="en-US" w:eastAsia="zh-CN"/>
        </w:rPr>
        <w:fldChar w:fldCharType="separate"/>
      </w:r>
      <w:r>
        <w:rPr>
          <w:rFonts w:hint="eastAsia" w:ascii="仿宋" w:hAnsi="仿宋" w:eastAsia="仿宋" w:cs="仿宋"/>
          <w:bCs/>
          <w:color w:val="auto"/>
          <w:sz w:val="24"/>
          <w:szCs w:val="24"/>
        </w:rPr>
        <w:t>⑷</w:t>
      </w:r>
      <w:r>
        <w:rPr>
          <w:rFonts w:hint="eastAsia" w:ascii="仿宋" w:hAnsi="仿宋" w:eastAsia="仿宋" w:cs="仿宋"/>
          <w:bCs/>
          <w:color w:val="auto"/>
          <w:sz w:val="24"/>
          <w:szCs w:val="24"/>
          <w:lang w:val="en-US" w:eastAsia="zh-CN"/>
        </w:rPr>
        <w:fldChar w:fldCharType="end"/>
      </w:r>
      <w:r>
        <w:rPr>
          <w:rFonts w:hint="eastAsia" w:ascii="仿宋" w:hAnsi="仿宋" w:eastAsia="仿宋" w:cs="仿宋"/>
          <w:bCs/>
          <w:color w:val="auto"/>
          <w:sz w:val="24"/>
          <w:szCs w:val="24"/>
          <w:lang w:val="en-US" w:eastAsia="zh-CN"/>
        </w:rPr>
        <w:t>信用信息的使用规则：询比响应供应商存在不良信用记录的，其响应将被作为无效响应被拒绝。不良信用记录指：被列入失信被执行人、重大税收违法案件当事人名单、政府采购严重违法失信行为记录名单或浙江政府采购网曝光台中尚在行政处罚期内的。</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t>4.本项目相关公告（包括询比公告、成交公告及更正公告等）均以http://www.qzct.org.cn/newslist.aspx?Id=14发布的为准。</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color w:val="auto"/>
        </w:rPr>
      </w:pPr>
      <w:r>
        <w:rPr>
          <w:rFonts w:hint="eastAsia" w:ascii="仿宋" w:hAnsi="仿宋" w:eastAsia="仿宋" w:cs="仿宋"/>
          <w:bCs/>
          <w:color w:val="auto"/>
          <w:sz w:val="24"/>
          <w:szCs w:val="24"/>
          <w:lang w:val="en-US" w:eastAsia="zh-CN"/>
        </w:rPr>
        <w:t>5.</w:t>
      </w:r>
      <w:r>
        <w:rPr>
          <w:rFonts w:hint="eastAsia" w:ascii="仿宋" w:hAnsi="仿宋" w:eastAsia="仿宋" w:cs="仿宋"/>
          <w:bCs/>
          <w:color w:val="auto"/>
          <w:sz w:val="24"/>
          <w:szCs w:val="24"/>
        </w:rPr>
        <w:t>关于</w:t>
      </w:r>
      <w:r>
        <w:rPr>
          <w:rFonts w:hint="eastAsia" w:ascii="仿宋" w:hAnsi="仿宋" w:eastAsia="仿宋" w:cs="仿宋"/>
          <w:bCs/>
          <w:color w:val="auto"/>
          <w:sz w:val="24"/>
          <w:szCs w:val="24"/>
          <w:lang w:val="en-US" w:eastAsia="zh-CN"/>
        </w:rPr>
        <w:t>询比</w:t>
      </w:r>
      <w:r>
        <w:rPr>
          <w:rFonts w:hint="eastAsia" w:ascii="仿宋" w:hAnsi="仿宋" w:eastAsia="仿宋" w:cs="仿宋"/>
          <w:bCs/>
          <w:color w:val="auto"/>
          <w:sz w:val="24"/>
          <w:szCs w:val="24"/>
          <w:lang w:eastAsia="zh-CN"/>
        </w:rPr>
        <w:t>响应文件</w:t>
      </w:r>
      <w:r>
        <w:rPr>
          <w:rFonts w:hint="eastAsia" w:ascii="仿宋" w:hAnsi="仿宋" w:eastAsia="仿宋" w:cs="仿宋"/>
          <w:bCs/>
          <w:color w:val="auto"/>
          <w:sz w:val="24"/>
          <w:szCs w:val="24"/>
        </w:rPr>
        <w:t>递交的相关说明：允许采用邮寄方式（建议采用顺丰快递）递交</w:t>
      </w:r>
      <w:r>
        <w:rPr>
          <w:rFonts w:hint="eastAsia" w:ascii="仿宋" w:hAnsi="仿宋" w:eastAsia="仿宋" w:cs="仿宋"/>
          <w:bCs/>
          <w:color w:val="auto"/>
          <w:sz w:val="24"/>
          <w:szCs w:val="24"/>
          <w:lang w:val="en-US" w:eastAsia="zh-CN"/>
        </w:rPr>
        <w:t>询比</w:t>
      </w:r>
      <w:r>
        <w:rPr>
          <w:rFonts w:hint="eastAsia" w:ascii="仿宋" w:hAnsi="仿宋" w:eastAsia="仿宋" w:cs="仿宋"/>
          <w:bCs/>
          <w:color w:val="auto"/>
          <w:sz w:val="24"/>
          <w:szCs w:val="24"/>
          <w:lang w:eastAsia="zh-CN"/>
        </w:rPr>
        <w:t>响应文件</w:t>
      </w:r>
      <w:r>
        <w:rPr>
          <w:rFonts w:hint="eastAsia" w:ascii="仿宋" w:hAnsi="仿宋" w:eastAsia="仿宋" w:cs="仿宋"/>
          <w:bCs/>
          <w:color w:val="auto"/>
          <w:sz w:val="24"/>
          <w:szCs w:val="24"/>
        </w:rPr>
        <w:t>（包裹外包装上请注明联系人、联系电话等信息，以便代理机构作接收登记工作），</w:t>
      </w:r>
      <w:r>
        <w:rPr>
          <w:rFonts w:hint="eastAsia" w:ascii="仿宋" w:hAnsi="仿宋" w:eastAsia="仿宋" w:cs="仿宋"/>
          <w:bCs/>
          <w:color w:val="auto"/>
          <w:sz w:val="24"/>
          <w:szCs w:val="24"/>
          <w:lang w:eastAsia="zh-CN"/>
        </w:rPr>
        <w:t>供应商</w:t>
      </w:r>
      <w:r>
        <w:rPr>
          <w:rFonts w:hint="eastAsia" w:ascii="仿宋" w:hAnsi="仿宋" w:eastAsia="仿宋" w:cs="仿宋"/>
          <w:bCs/>
          <w:color w:val="auto"/>
          <w:sz w:val="24"/>
          <w:szCs w:val="24"/>
        </w:rPr>
        <w:t>将</w:t>
      </w:r>
      <w:r>
        <w:rPr>
          <w:rFonts w:hint="eastAsia" w:ascii="仿宋" w:hAnsi="仿宋" w:eastAsia="仿宋" w:cs="仿宋"/>
          <w:bCs/>
          <w:color w:val="auto"/>
          <w:sz w:val="24"/>
          <w:szCs w:val="24"/>
          <w:lang w:val="en-US" w:eastAsia="zh-CN"/>
        </w:rPr>
        <w:t>询比</w:t>
      </w:r>
      <w:r>
        <w:rPr>
          <w:rFonts w:hint="eastAsia" w:ascii="仿宋" w:hAnsi="仿宋" w:eastAsia="仿宋" w:cs="仿宋"/>
          <w:bCs/>
          <w:color w:val="auto"/>
          <w:sz w:val="24"/>
          <w:szCs w:val="24"/>
          <w:lang w:eastAsia="zh-CN"/>
        </w:rPr>
        <w:t>响应文件</w:t>
      </w:r>
      <w:r>
        <w:rPr>
          <w:rFonts w:hint="eastAsia" w:ascii="仿宋" w:hAnsi="仿宋" w:eastAsia="仿宋" w:cs="仿宋"/>
          <w:bCs/>
          <w:color w:val="auto"/>
          <w:sz w:val="24"/>
          <w:szCs w:val="24"/>
        </w:rPr>
        <w:t>以快递形式寄送到采购代理机构地址【地址：衢州市柯城区花园东大道258号11幢B区9号、10号（智慧新城跨境电子商务公共服务中心）】</w:t>
      </w:r>
      <w:r>
        <w:rPr>
          <w:rFonts w:hint="eastAsia" w:ascii="仿宋" w:hAnsi="仿宋" w:eastAsia="仿宋" w:cs="仿宋"/>
          <w:bCs/>
          <w:color w:val="auto"/>
          <w:sz w:val="24"/>
          <w:szCs w:val="24"/>
          <w:lang w:eastAsia="zh-CN"/>
        </w:rPr>
        <w:t>，</w:t>
      </w:r>
      <w:r>
        <w:rPr>
          <w:rFonts w:hint="eastAsia" w:ascii="仿宋" w:hAnsi="仿宋" w:eastAsia="仿宋" w:cs="仿宋"/>
          <w:bCs/>
          <w:color w:val="auto"/>
          <w:sz w:val="24"/>
          <w:szCs w:val="24"/>
        </w:rPr>
        <w:t>并做好</w:t>
      </w:r>
      <w:r>
        <w:rPr>
          <w:rFonts w:hint="eastAsia" w:ascii="仿宋" w:hAnsi="仿宋" w:eastAsia="仿宋" w:cs="仿宋"/>
          <w:bCs/>
          <w:color w:val="auto"/>
          <w:sz w:val="24"/>
          <w:szCs w:val="24"/>
          <w:lang w:val="en-US" w:eastAsia="zh-CN"/>
        </w:rPr>
        <w:t>询比</w:t>
      </w:r>
      <w:r>
        <w:rPr>
          <w:rFonts w:hint="eastAsia" w:ascii="仿宋" w:hAnsi="仿宋" w:eastAsia="仿宋" w:cs="仿宋"/>
          <w:bCs/>
          <w:color w:val="auto"/>
          <w:sz w:val="24"/>
          <w:szCs w:val="24"/>
          <w:lang w:eastAsia="zh-CN"/>
        </w:rPr>
        <w:t>响应文件</w:t>
      </w:r>
      <w:r>
        <w:rPr>
          <w:rFonts w:hint="eastAsia" w:ascii="仿宋" w:hAnsi="仿宋" w:eastAsia="仿宋" w:cs="仿宋"/>
          <w:bCs/>
          <w:color w:val="auto"/>
          <w:sz w:val="24"/>
          <w:szCs w:val="24"/>
        </w:rPr>
        <w:t>的密封工作。</w:t>
      </w:r>
      <w:r>
        <w:rPr>
          <w:rFonts w:hint="eastAsia" w:ascii="仿宋" w:hAnsi="仿宋" w:eastAsia="仿宋" w:cs="仿宋"/>
          <w:bCs/>
          <w:color w:val="auto"/>
          <w:sz w:val="24"/>
          <w:szCs w:val="24"/>
          <w:lang w:val="en-US" w:eastAsia="zh-CN"/>
        </w:rPr>
        <w:t>询比</w:t>
      </w:r>
      <w:r>
        <w:rPr>
          <w:rFonts w:hint="eastAsia" w:ascii="仿宋" w:hAnsi="仿宋" w:eastAsia="仿宋" w:cs="仿宋"/>
          <w:bCs/>
          <w:color w:val="auto"/>
          <w:sz w:val="24"/>
          <w:szCs w:val="24"/>
          <w:lang w:eastAsia="zh-CN"/>
        </w:rPr>
        <w:t>响应文件</w:t>
      </w:r>
      <w:r>
        <w:rPr>
          <w:rFonts w:hint="eastAsia" w:ascii="仿宋" w:hAnsi="仿宋" w:eastAsia="仿宋" w:cs="仿宋"/>
          <w:bCs/>
          <w:color w:val="auto"/>
          <w:sz w:val="24"/>
          <w:szCs w:val="24"/>
        </w:rPr>
        <w:t>邮寄接收截止时间为</w:t>
      </w:r>
      <w:r>
        <w:rPr>
          <w:rFonts w:hint="eastAsia" w:ascii="仿宋" w:hAnsi="仿宋" w:eastAsia="仿宋" w:cs="仿宋"/>
          <w:bCs/>
          <w:color w:val="auto"/>
          <w:sz w:val="24"/>
          <w:szCs w:val="24"/>
          <w:u w:val="none"/>
        </w:rPr>
        <w:t>202</w:t>
      </w:r>
      <w:r>
        <w:rPr>
          <w:rFonts w:hint="eastAsia" w:ascii="仿宋" w:hAnsi="仿宋" w:eastAsia="仿宋" w:cs="仿宋"/>
          <w:bCs/>
          <w:color w:val="auto"/>
          <w:sz w:val="24"/>
          <w:szCs w:val="24"/>
          <w:u w:val="none"/>
          <w:lang w:val="en-US" w:eastAsia="zh-CN"/>
        </w:rPr>
        <w:t>4</w:t>
      </w:r>
      <w:r>
        <w:rPr>
          <w:rFonts w:hint="eastAsia" w:ascii="仿宋" w:hAnsi="仿宋" w:eastAsia="仿宋" w:cs="仿宋"/>
          <w:bCs/>
          <w:color w:val="auto"/>
          <w:sz w:val="24"/>
          <w:szCs w:val="24"/>
          <w:u w:val="none"/>
        </w:rPr>
        <w:t>年</w:t>
      </w:r>
      <w:r>
        <w:rPr>
          <w:rFonts w:hint="eastAsia" w:ascii="仿宋" w:hAnsi="仿宋" w:eastAsia="仿宋" w:cs="仿宋"/>
          <w:bCs/>
          <w:color w:val="auto"/>
          <w:sz w:val="24"/>
          <w:szCs w:val="24"/>
          <w:u w:val="none"/>
          <w:lang w:val="en-US" w:eastAsia="zh-CN"/>
        </w:rPr>
        <w:t>02</w:t>
      </w:r>
      <w:r>
        <w:rPr>
          <w:rFonts w:hint="eastAsia" w:ascii="仿宋" w:hAnsi="仿宋" w:eastAsia="仿宋" w:cs="仿宋"/>
          <w:bCs/>
          <w:color w:val="auto"/>
          <w:sz w:val="24"/>
          <w:szCs w:val="24"/>
          <w:u w:val="none"/>
        </w:rPr>
        <w:t>月</w:t>
      </w:r>
      <w:r>
        <w:rPr>
          <w:rFonts w:hint="eastAsia" w:ascii="仿宋" w:hAnsi="仿宋" w:eastAsia="仿宋" w:cs="仿宋"/>
          <w:bCs/>
          <w:color w:val="auto"/>
          <w:sz w:val="24"/>
          <w:szCs w:val="24"/>
          <w:u w:val="none"/>
          <w:lang w:val="en-US" w:eastAsia="zh-CN"/>
        </w:rPr>
        <w:t>27</w:t>
      </w:r>
      <w:r>
        <w:rPr>
          <w:rFonts w:hint="eastAsia" w:ascii="仿宋" w:hAnsi="仿宋" w:eastAsia="仿宋" w:cs="仿宋"/>
          <w:bCs/>
          <w:color w:val="auto"/>
          <w:sz w:val="24"/>
          <w:szCs w:val="24"/>
          <w:u w:val="none"/>
        </w:rPr>
        <w:t>日</w:t>
      </w:r>
      <w:r>
        <w:rPr>
          <w:rFonts w:hint="eastAsia" w:ascii="仿宋" w:hAnsi="仿宋" w:eastAsia="仿宋" w:cs="仿宋"/>
          <w:bCs/>
          <w:color w:val="auto"/>
          <w:sz w:val="24"/>
          <w:szCs w:val="24"/>
          <w:u w:val="none"/>
          <w:lang w:val="en-US" w:eastAsia="zh-CN"/>
        </w:rPr>
        <w:t>10</w:t>
      </w:r>
      <w:r>
        <w:rPr>
          <w:rFonts w:hint="eastAsia" w:ascii="仿宋" w:hAnsi="仿宋" w:eastAsia="仿宋" w:cs="仿宋"/>
          <w:bCs/>
          <w:color w:val="auto"/>
          <w:sz w:val="24"/>
          <w:szCs w:val="24"/>
          <w:u w:val="none"/>
        </w:rPr>
        <w:t>:</w:t>
      </w:r>
      <w:r>
        <w:rPr>
          <w:rFonts w:hint="eastAsia" w:ascii="仿宋" w:hAnsi="仿宋" w:eastAsia="仿宋" w:cs="仿宋"/>
          <w:bCs/>
          <w:color w:val="auto"/>
          <w:sz w:val="24"/>
          <w:szCs w:val="24"/>
          <w:u w:val="none"/>
          <w:lang w:val="en-US" w:eastAsia="zh-CN"/>
        </w:rPr>
        <w:t>0</w:t>
      </w:r>
      <w:r>
        <w:rPr>
          <w:rFonts w:hint="eastAsia" w:ascii="仿宋" w:hAnsi="仿宋" w:eastAsia="仿宋" w:cs="仿宋"/>
          <w:bCs/>
          <w:color w:val="auto"/>
          <w:sz w:val="24"/>
          <w:szCs w:val="24"/>
          <w:u w:val="none"/>
        </w:rPr>
        <w:t>0</w:t>
      </w:r>
      <w:r>
        <w:rPr>
          <w:rFonts w:hint="eastAsia" w:ascii="仿宋" w:hAnsi="仿宋" w:eastAsia="仿宋" w:cs="仿宋"/>
          <w:bCs/>
          <w:color w:val="auto"/>
          <w:sz w:val="24"/>
          <w:szCs w:val="24"/>
        </w:rPr>
        <w:t>分整（以代理机构工作人员签收时间为准，如在规定时间内未收到</w:t>
      </w:r>
      <w:r>
        <w:rPr>
          <w:rFonts w:hint="eastAsia" w:ascii="仿宋" w:hAnsi="仿宋" w:eastAsia="仿宋" w:cs="仿宋"/>
          <w:bCs/>
          <w:color w:val="auto"/>
          <w:sz w:val="24"/>
          <w:szCs w:val="24"/>
          <w:lang w:val="en-US" w:eastAsia="zh-CN"/>
        </w:rPr>
        <w:t>询比</w:t>
      </w:r>
      <w:r>
        <w:rPr>
          <w:rFonts w:hint="eastAsia" w:ascii="仿宋" w:hAnsi="仿宋" w:eastAsia="仿宋" w:cs="仿宋"/>
          <w:bCs/>
          <w:color w:val="auto"/>
          <w:sz w:val="24"/>
          <w:szCs w:val="24"/>
          <w:lang w:eastAsia="zh-CN"/>
        </w:rPr>
        <w:t>响应文件</w:t>
      </w:r>
      <w:r>
        <w:rPr>
          <w:rFonts w:hint="eastAsia" w:ascii="仿宋" w:hAnsi="仿宋" w:eastAsia="仿宋" w:cs="仿宋"/>
          <w:bCs/>
          <w:color w:val="auto"/>
          <w:sz w:val="24"/>
          <w:szCs w:val="24"/>
        </w:rPr>
        <w:t>，则作自动放弃</w:t>
      </w:r>
      <w:r>
        <w:rPr>
          <w:rFonts w:hint="eastAsia" w:ascii="仿宋" w:hAnsi="仿宋" w:eastAsia="仿宋" w:cs="仿宋"/>
          <w:bCs/>
          <w:color w:val="auto"/>
          <w:sz w:val="24"/>
          <w:szCs w:val="24"/>
          <w:lang w:val="en-US" w:eastAsia="zh-CN"/>
        </w:rPr>
        <w:t>响应</w:t>
      </w:r>
      <w:r>
        <w:rPr>
          <w:rFonts w:hint="eastAsia" w:ascii="仿宋" w:hAnsi="仿宋" w:eastAsia="仿宋" w:cs="仿宋"/>
          <w:bCs/>
          <w:color w:val="auto"/>
          <w:sz w:val="24"/>
          <w:szCs w:val="24"/>
        </w:rPr>
        <w:t>处理，</w:t>
      </w:r>
      <w:r>
        <w:rPr>
          <w:rFonts w:hint="eastAsia" w:ascii="仿宋" w:hAnsi="仿宋" w:eastAsia="仿宋" w:cs="仿宋"/>
          <w:bCs/>
          <w:color w:val="auto"/>
          <w:sz w:val="24"/>
          <w:szCs w:val="24"/>
          <w:lang w:eastAsia="zh-CN"/>
        </w:rPr>
        <w:t>供应商</w:t>
      </w:r>
      <w:r>
        <w:rPr>
          <w:rFonts w:hint="eastAsia" w:ascii="仿宋" w:hAnsi="仿宋" w:eastAsia="仿宋" w:cs="仿宋"/>
          <w:bCs/>
          <w:color w:val="auto"/>
          <w:sz w:val="24"/>
          <w:szCs w:val="24"/>
        </w:rPr>
        <w:t>自行考虑邮寄时间并承担责任）</w:t>
      </w:r>
      <w:r>
        <w:rPr>
          <w:rFonts w:hint="default" w:ascii="仿宋" w:hAnsi="仿宋" w:eastAsia="仿宋" w:cs="仿宋"/>
          <w:bCs/>
          <w:color w:val="auto"/>
          <w:sz w:val="24"/>
          <w:szCs w:val="24"/>
        </w:rPr>
        <w:t>。</w:t>
      </w:r>
    </w:p>
    <w:p>
      <w:pPr>
        <w:keepNext w:val="0"/>
        <w:keepLines w:val="0"/>
        <w:pageBreakBefore w:val="0"/>
        <w:widowControl/>
        <w:kinsoku/>
        <w:wordWrap/>
        <w:overflowPunct/>
        <w:topLinePunct w:val="0"/>
        <w:autoSpaceDE/>
        <w:autoSpaceDN/>
        <w:bidi w:val="0"/>
        <w:adjustRightInd w:val="0"/>
        <w:snapToGrid w:val="0"/>
        <w:spacing w:after="0" w:line="312" w:lineRule="auto"/>
        <w:ind w:firstLine="482" w:firstLineChars="200"/>
        <w:textAlignment w:val="auto"/>
        <w:rPr>
          <w:rFonts w:ascii="仿宋" w:hAnsi="仿宋" w:eastAsia="仿宋" w:cs="仿宋"/>
          <w:b/>
          <w:color w:val="auto"/>
          <w:sz w:val="24"/>
          <w:szCs w:val="24"/>
        </w:rPr>
      </w:pPr>
      <w:r>
        <w:rPr>
          <w:rFonts w:hint="eastAsia" w:ascii="仿宋" w:hAnsi="仿宋" w:eastAsia="仿宋" w:cs="仿宋"/>
          <w:b/>
          <w:color w:val="auto"/>
          <w:sz w:val="24"/>
          <w:szCs w:val="24"/>
        </w:rPr>
        <w:t>十一、业务咨询</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eastAsia="仿宋"/>
          <w:color w:val="auto"/>
          <w:sz w:val="24"/>
          <w:szCs w:val="24"/>
          <w:lang w:eastAsia="zh-CN"/>
        </w:rPr>
      </w:pPr>
      <w:r>
        <w:rPr>
          <w:rFonts w:hint="eastAsia" w:ascii="仿宋" w:hAnsi="仿宋" w:eastAsia="仿宋" w:cs="仿宋"/>
          <w:color w:val="auto"/>
          <w:sz w:val="24"/>
          <w:szCs w:val="24"/>
        </w:rPr>
        <w:t>1.采购人名称：</w:t>
      </w:r>
      <w:r>
        <w:rPr>
          <w:rFonts w:hint="eastAsia" w:ascii="仿宋" w:hAnsi="仿宋" w:eastAsia="仿宋" w:cs="仿宋"/>
          <w:bCs/>
          <w:color w:val="auto"/>
          <w:sz w:val="24"/>
          <w:szCs w:val="24"/>
          <w:lang w:eastAsia="zh-CN"/>
        </w:rPr>
        <w:t>衢州绿发水务有限公司</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ascii="仿宋" w:hAnsi="仿宋" w:eastAsia="仿宋" w:cs="仿宋"/>
          <w:color w:val="auto"/>
          <w:sz w:val="24"/>
          <w:szCs w:val="24"/>
          <w:u w:val="single"/>
        </w:rPr>
      </w:pPr>
      <w:r>
        <w:rPr>
          <w:rFonts w:hint="eastAsia" w:ascii="仿宋" w:hAnsi="仿宋" w:eastAsia="仿宋" w:cs="仿宋"/>
          <w:color w:val="auto"/>
          <w:sz w:val="24"/>
          <w:szCs w:val="24"/>
        </w:rPr>
        <w:t>联系人：</w:t>
      </w:r>
      <w:r>
        <w:rPr>
          <w:rFonts w:hint="eastAsia" w:ascii="仿宋" w:hAnsi="仿宋" w:eastAsia="仿宋" w:cs="仿宋"/>
          <w:color w:val="auto"/>
          <w:sz w:val="24"/>
          <w:szCs w:val="24"/>
          <w:lang w:val="en-US" w:eastAsia="zh-CN"/>
        </w:rPr>
        <w:t>赵裕晓</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联系电话：</w:t>
      </w:r>
      <w:r>
        <w:rPr>
          <w:rFonts w:hint="eastAsia" w:ascii="仿宋" w:hAnsi="仿宋" w:eastAsia="仿宋" w:cs="仿宋"/>
          <w:color w:val="auto"/>
          <w:sz w:val="24"/>
          <w:szCs w:val="24"/>
          <w:lang w:val="en-US" w:eastAsia="zh-CN"/>
        </w:rPr>
        <w:t xml:space="preserve"> 0570-8077629</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default" w:ascii="仿宋" w:hAnsi="仿宋" w:eastAsia="仿宋" w:cs="仿宋"/>
          <w:bCs/>
          <w:color w:val="auto"/>
          <w:sz w:val="24"/>
          <w:szCs w:val="24"/>
          <w:lang w:val="en-US" w:eastAsia="zh-CN"/>
        </w:rPr>
      </w:pPr>
      <w:r>
        <w:rPr>
          <w:rFonts w:hint="eastAsia" w:ascii="仿宋" w:hAnsi="仿宋" w:eastAsia="仿宋" w:cs="仿宋"/>
          <w:bCs/>
          <w:color w:val="auto"/>
          <w:sz w:val="24"/>
          <w:szCs w:val="24"/>
        </w:rPr>
        <w:t>地址:</w:t>
      </w:r>
      <w:r>
        <w:rPr>
          <w:rFonts w:hint="eastAsia" w:ascii="仿宋" w:hAnsi="仿宋" w:eastAsia="仿宋" w:cs="仿宋"/>
          <w:bCs/>
          <w:color w:val="auto"/>
          <w:sz w:val="24"/>
          <w:szCs w:val="24"/>
          <w:lang w:val="en-US" w:eastAsia="zh-CN"/>
        </w:rPr>
        <w:t>衢州市东港经济开发区图业路18号</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2.采购代理机构名称：</w:t>
      </w:r>
      <w:r>
        <w:rPr>
          <w:rFonts w:hint="eastAsia" w:ascii="仿宋" w:hAnsi="仿宋" w:eastAsia="仿宋" w:cs="仿宋"/>
          <w:bCs/>
          <w:color w:val="auto"/>
          <w:sz w:val="24"/>
          <w:szCs w:val="24"/>
          <w:lang w:eastAsia="zh-CN"/>
        </w:rPr>
        <w:t>浙江省成套招标代理有限公司</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联系人：童连花</w:t>
      </w:r>
      <w:r>
        <w:rPr>
          <w:rFonts w:hint="eastAsia" w:ascii="仿宋" w:hAnsi="仿宋" w:eastAsia="仿宋" w:cs="仿宋"/>
          <w:color w:val="auto"/>
          <w:sz w:val="24"/>
          <w:szCs w:val="24"/>
          <w:lang w:eastAsia="zh-CN"/>
        </w:rPr>
        <w:t>、王秀琴</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联系电话：0570-3057800、18967009966</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地址：衢州市柯城区花园东大道258号11幢B区9号、10号（智慧新城跨境电子商务公共服务中心）</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3.同级监督管理部门名称:</w:t>
      </w:r>
      <w:r>
        <w:rPr>
          <w:rFonts w:hint="eastAsia" w:ascii="仿宋" w:hAnsi="仿宋" w:eastAsia="仿宋" w:cs="仿宋"/>
          <w:color w:val="auto"/>
          <w:sz w:val="24"/>
          <w:szCs w:val="24"/>
          <w:lang w:val="en-US" w:eastAsia="zh-CN"/>
        </w:rPr>
        <w:t>浙江衢州水业</w:t>
      </w:r>
      <w:r>
        <w:rPr>
          <w:rFonts w:hint="eastAsia" w:ascii="仿宋" w:hAnsi="仿宋" w:eastAsia="仿宋" w:cs="仿宋"/>
          <w:color w:val="auto"/>
          <w:sz w:val="24"/>
          <w:szCs w:val="24"/>
          <w:lang w:eastAsia="zh-CN"/>
        </w:rPr>
        <w:t>集团有限公司纪委（对本项目的所有内容有质疑，请联系代理机构或</w:t>
      </w:r>
      <w:r>
        <w:rPr>
          <w:rFonts w:hint="eastAsia" w:ascii="仿宋" w:hAnsi="仿宋" w:eastAsia="仿宋" w:cs="仿宋"/>
          <w:color w:val="auto"/>
          <w:sz w:val="24"/>
          <w:szCs w:val="24"/>
          <w:lang w:val="en-US" w:eastAsia="zh-CN"/>
        </w:rPr>
        <w:t>采购</w:t>
      </w:r>
      <w:r>
        <w:rPr>
          <w:rFonts w:hint="eastAsia" w:ascii="仿宋" w:hAnsi="仿宋" w:eastAsia="仿宋" w:cs="仿宋"/>
          <w:color w:val="auto"/>
          <w:sz w:val="24"/>
          <w:szCs w:val="24"/>
          <w:lang w:eastAsia="zh-CN"/>
        </w:rPr>
        <w:t>人）</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default" w:ascii="仿宋" w:hAnsi="仿宋" w:eastAsia="仿宋" w:cs="仿宋"/>
          <w:color w:val="auto"/>
          <w:sz w:val="24"/>
          <w:szCs w:val="24"/>
          <w:lang w:val="en-US" w:eastAsia="zh-CN"/>
        </w:rPr>
      </w:pPr>
      <w:r>
        <w:rPr>
          <w:rFonts w:hint="default" w:ascii="仿宋" w:hAnsi="仿宋" w:eastAsia="仿宋" w:cs="仿宋"/>
          <w:color w:val="auto"/>
          <w:sz w:val="24"/>
          <w:szCs w:val="24"/>
          <w:lang w:val="en-US" w:eastAsia="zh-CN"/>
        </w:rPr>
        <w:t>联系人：朱女士</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default" w:ascii="仿宋" w:hAnsi="仿宋" w:eastAsia="仿宋" w:cs="仿宋"/>
          <w:color w:val="auto"/>
          <w:sz w:val="24"/>
          <w:szCs w:val="24"/>
          <w:lang w:val="en-US" w:eastAsia="zh-CN"/>
        </w:rPr>
      </w:pPr>
      <w:r>
        <w:rPr>
          <w:rFonts w:hint="default" w:ascii="仿宋" w:hAnsi="仿宋" w:eastAsia="仿宋" w:cs="仿宋"/>
          <w:color w:val="auto"/>
          <w:sz w:val="24"/>
          <w:szCs w:val="24"/>
          <w:lang w:val="en-US" w:eastAsia="zh-CN"/>
        </w:rPr>
        <w:t>监督投诉电话：0570-8020066</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default" w:ascii="仿宋" w:hAnsi="仿宋" w:eastAsia="仿宋" w:cs="仿宋"/>
          <w:color w:val="auto"/>
          <w:sz w:val="24"/>
          <w:szCs w:val="24"/>
          <w:lang w:val="en-US" w:eastAsia="zh-CN"/>
        </w:rPr>
      </w:pPr>
      <w:r>
        <w:rPr>
          <w:rFonts w:hint="default" w:ascii="仿宋" w:hAnsi="仿宋" w:eastAsia="仿宋" w:cs="仿宋"/>
          <w:color w:val="auto"/>
          <w:sz w:val="24"/>
          <w:szCs w:val="24"/>
          <w:lang w:val="en-US" w:eastAsia="zh-CN"/>
        </w:rPr>
        <w:t>地址：衢州市斗潭路1号</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p>
    <w:p>
      <w:pPr>
        <w:keepNext w:val="0"/>
        <w:keepLines w:val="0"/>
        <w:pageBreakBefore w:val="0"/>
        <w:kinsoku/>
        <w:wordWrap/>
        <w:overflowPunct/>
        <w:topLinePunct w:val="0"/>
        <w:autoSpaceDE/>
        <w:autoSpaceDN/>
        <w:bidi w:val="0"/>
        <w:adjustRightInd w:val="0"/>
        <w:spacing w:after="0" w:line="312" w:lineRule="auto"/>
        <w:jc w:val="both"/>
        <w:textAlignment w:val="auto"/>
        <w:rPr>
          <w:rFonts w:hint="eastAsia" w:ascii="仿宋" w:hAnsi="仿宋" w:eastAsia="仿宋" w:cs="仿宋"/>
          <w:color w:val="auto"/>
          <w:sz w:val="24"/>
          <w:szCs w:val="24"/>
          <w:lang w:eastAsia="zh-CN"/>
        </w:rPr>
      </w:pPr>
    </w:p>
    <w:p>
      <w:pPr>
        <w:keepNext w:val="0"/>
        <w:keepLines w:val="0"/>
        <w:pageBreakBefore w:val="0"/>
        <w:kinsoku/>
        <w:wordWrap/>
        <w:overflowPunct/>
        <w:topLinePunct w:val="0"/>
        <w:autoSpaceDE/>
        <w:autoSpaceDN/>
        <w:bidi w:val="0"/>
        <w:adjustRightInd w:val="0"/>
        <w:spacing w:after="0" w:line="312" w:lineRule="auto"/>
        <w:jc w:val="right"/>
        <w:textAlignment w:val="auto"/>
        <w:rPr>
          <w:rFonts w:hint="eastAsia" w:ascii="仿宋" w:hAnsi="仿宋" w:eastAsia="仿宋" w:cs="仿宋"/>
          <w:color w:val="auto"/>
          <w:sz w:val="24"/>
          <w:szCs w:val="24"/>
          <w:lang w:eastAsia="zh-CN"/>
        </w:rPr>
      </w:pPr>
    </w:p>
    <w:p>
      <w:pPr>
        <w:keepNext w:val="0"/>
        <w:keepLines w:val="0"/>
        <w:pageBreakBefore w:val="0"/>
        <w:kinsoku/>
        <w:wordWrap/>
        <w:overflowPunct/>
        <w:topLinePunct w:val="0"/>
        <w:autoSpaceDE/>
        <w:autoSpaceDN/>
        <w:bidi w:val="0"/>
        <w:adjustRightInd w:val="0"/>
        <w:spacing w:after="0" w:line="312" w:lineRule="auto"/>
        <w:jc w:val="right"/>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衢州绿发水务有限公司</w:t>
      </w:r>
    </w:p>
    <w:p>
      <w:pPr>
        <w:keepNext w:val="0"/>
        <w:keepLines w:val="0"/>
        <w:pageBreakBefore w:val="0"/>
        <w:kinsoku/>
        <w:wordWrap/>
        <w:overflowPunct/>
        <w:topLinePunct w:val="0"/>
        <w:autoSpaceDE/>
        <w:autoSpaceDN/>
        <w:bidi w:val="0"/>
        <w:adjustRightInd w:val="0"/>
        <w:spacing w:after="0" w:line="312" w:lineRule="auto"/>
        <w:jc w:val="right"/>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浙江省成套招标代理有限公司</w:t>
      </w:r>
    </w:p>
    <w:p>
      <w:pPr>
        <w:keepNext w:val="0"/>
        <w:keepLines w:val="0"/>
        <w:pageBreakBefore w:val="0"/>
        <w:kinsoku/>
        <w:wordWrap/>
        <w:overflowPunct/>
        <w:topLinePunct w:val="0"/>
        <w:autoSpaceDE/>
        <w:autoSpaceDN/>
        <w:bidi w:val="0"/>
        <w:adjustRightInd w:val="0"/>
        <w:spacing w:after="0" w:line="312" w:lineRule="auto"/>
        <w:jc w:val="right"/>
        <w:textAlignment w:val="auto"/>
        <w:rPr>
          <w:rFonts w:ascii="仿宋" w:hAnsi="仿宋" w:eastAsia="仿宋" w:cs="仿宋"/>
          <w:b/>
          <w:color w:val="auto"/>
          <w:kern w:val="2"/>
          <w:sz w:val="30"/>
          <w:szCs w:val="30"/>
          <w:lang w:bidi="ar"/>
        </w:rPr>
      </w:pPr>
      <w:r>
        <w:rPr>
          <w:rFonts w:hint="eastAsia" w:ascii="仿宋" w:hAnsi="仿宋" w:eastAsia="仿宋" w:cs="仿宋"/>
          <w:color w:val="auto"/>
          <w:sz w:val="24"/>
          <w:szCs w:val="24"/>
        </w:rPr>
        <w:t>202</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lang w:val="en-US" w:eastAsia="zh-CN"/>
        </w:rPr>
        <w:t>02</w:t>
      </w:r>
      <w:r>
        <w:rPr>
          <w:rFonts w:hint="eastAsia" w:ascii="仿宋" w:hAnsi="仿宋" w:eastAsia="仿宋" w:cs="仿宋"/>
          <w:color w:val="auto"/>
          <w:sz w:val="24"/>
          <w:szCs w:val="24"/>
        </w:rPr>
        <w:t>月</w:t>
      </w:r>
      <w:r>
        <w:rPr>
          <w:rFonts w:hint="eastAsia" w:ascii="仿宋" w:hAnsi="仿宋" w:eastAsia="仿宋" w:cs="仿宋"/>
          <w:color w:val="auto"/>
          <w:sz w:val="24"/>
          <w:szCs w:val="24"/>
          <w:u w:val="single"/>
          <w:lang w:val="en-US" w:eastAsia="zh-CN"/>
        </w:rPr>
        <w:t>23</w:t>
      </w:r>
      <w:r>
        <w:rPr>
          <w:rFonts w:hint="eastAsia" w:ascii="仿宋" w:hAnsi="仿宋" w:eastAsia="仿宋" w:cs="仿宋"/>
          <w:color w:val="auto"/>
          <w:sz w:val="24"/>
          <w:szCs w:val="24"/>
        </w:rPr>
        <w:t>日</w:t>
      </w:r>
      <w:bookmarkEnd w:id="5"/>
    </w:p>
    <w:p>
      <w:pPr>
        <w:rPr>
          <w:rFonts w:hint="eastAsia" w:ascii="仿宋" w:hAnsi="仿宋" w:eastAsia="仿宋" w:cs="仿宋"/>
          <w:b/>
          <w:color w:val="auto"/>
          <w:kern w:val="2"/>
          <w:sz w:val="30"/>
          <w:szCs w:val="30"/>
          <w:lang w:bidi="ar"/>
        </w:rPr>
      </w:pPr>
      <w:r>
        <w:rPr>
          <w:rFonts w:hint="eastAsia" w:ascii="仿宋" w:hAnsi="仿宋" w:eastAsia="仿宋" w:cs="仿宋"/>
          <w:b/>
          <w:color w:val="auto"/>
          <w:kern w:val="2"/>
          <w:sz w:val="30"/>
          <w:szCs w:val="30"/>
          <w:lang w:bidi="ar"/>
        </w:rPr>
        <w:br w:type="page"/>
      </w:r>
    </w:p>
    <w:p>
      <w:pPr>
        <w:widowControl w:val="0"/>
        <w:spacing w:after="0" w:line="360" w:lineRule="auto"/>
        <w:jc w:val="center"/>
        <w:rPr>
          <w:rFonts w:ascii="仿宋" w:hAnsi="仿宋" w:eastAsia="仿宋" w:cs="仿宋"/>
          <w:b/>
          <w:color w:val="auto"/>
          <w:sz w:val="30"/>
          <w:szCs w:val="30"/>
        </w:rPr>
      </w:pPr>
      <w:r>
        <w:rPr>
          <w:rFonts w:hint="eastAsia" w:ascii="仿宋" w:hAnsi="仿宋" w:eastAsia="仿宋" w:cs="仿宋"/>
          <w:b/>
          <w:color w:val="auto"/>
          <w:kern w:val="2"/>
          <w:sz w:val="30"/>
          <w:szCs w:val="30"/>
          <w:lang w:bidi="ar"/>
        </w:rPr>
        <w:t>第二章 供应商须知</w:t>
      </w:r>
    </w:p>
    <w:p>
      <w:pPr>
        <w:widowControl w:val="0"/>
        <w:numPr>
          <w:ilvl w:val="0"/>
          <w:numId w:val="7"/>
        </w:numPr>
        <w:kinsoku w:val="0"/>
        <w:overflowPunct w:val="0"/>
        <w:autoSpaceDE w:val="0"/>
        <w:autoSpaceDN w:val="0"/>
        <w:spacing w:after="0" w:line="320" w:lineRule="exact"/>
        <w:jc w:val="both"/>
        <w:rPr>
          <w:rFonts w:ascii="仿宋" w:hAnsi="仿宋" w:eastAsia="仿宋" w:cs="仿宋"/>
          <w:b/>
          <w:bCs/>
          <w:color w:val="auto"/>
          <w:kern w:val="2"/>
          <w:sz w:val="24"/>
          <w:szCs w:val="24"/>
        </w:rPr>
      </w:pPr>
      <w:r>
        <w:rPr>
          <w:rFonts w:hint="eastAsia" w:ascii="仿宋" w:hAnsi="仿宋" w:eastAsia="仿宋" w:cs="仿宋"/>
          <w:b/>
          <w:bCs/>
          <w:color w:val="auto"/>
          <w:kern w:val="2"/>
          <w:sz w:val="24"/>
          <w:szCs w:val="24"/>
        </w:rPr>
        <w:t>前附表</w:t>
      </w:r>
    </w:p>
    <w:p>
      <w:pPr>
        <w:widowControl w:val="0"/>
        <w:kinsoku w:val="0"/>
        <w:overflowPunct w:val="0"/>
        <w:autoSpaceDE w:val="0"/>
        <w:autoSpaceDN w:val="0"/>
        <w:spacing w:after="0" w:line="320" w:lineRule="exact"/>
        <w:jc w:val="center"/>
        <w:rPr>
          <w:rFonts w:ascii="宋体" w:hAnsi="宋体" w:eastAsia="宋体" w:cs="宋体"/>
          <w:color w:val="auto"/>
          <w:sz w:val="21"/>
          <w:szCs w:val="20"/>
        </w:rPr>
      </w:pPr>
      <w:r>
        <w:rPr>
          <w:rFonts w:hint="eastAsia" w:ascii="仿宋" w:hAnsi="仿宋" w:eastAsia="仿宋" w:cs="仿宋"/>
          <w:color w:val="auto"/>
          <w:kern w:val="2"/>
        </w:rPr>
        <w:t>本前附表是本次询比采购项目的具体要求，如与</w:t>
      </w:r>
      <w:r>
        <w:rPr>
          <w:rFonts w:hint="eastAsia" w:ascii="仿宋" w:hAnsi="仿宋" w:eastAsia="仿宋" w:cs="仿宋"/>
          <w:color w:val="auto"/>
          <w:kern w:val="2"/>
          <w:lang w:val="en-US" w:eastAsia="zh-CN"/>
        </w:rPr>
        <w:t>询比</w:t>
      </w:r>
      <w:r>
        <w:rPr>
          <w:rFonts w:hint="eastAsia" w:ascii="仿宋" w:hAnsi="仿宋" w:eastAsia="仿宋" w:cs="仿宋"/>
          <w:color w:val="auto"/>
          <w:kern w:val="2"/>
        </w:rPr>
        <w:t>文件其他章节有矛盾，应以此表为准。</w:t>
      </w:r>
    </w:p>
    <w:tbl>
      <w:tblPr>
        <w:tblStyle w:val="41"/>
        <w:tblW w:w="9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823"/>
        <w:gridCol w:w="7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pStyle w:val="23"/>
              <w:widowControl w:val="0"/>
              <w:kinsoku w:val="0"/>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序号</w:t>
            </w:r>
          </w:p>
        </w:tc>
        <w:tc>
          <w:tcPr>
            <w:tcW w:w="1823" w:type="dxa"/>
            <w:vAlign w:val="center"/>
          </w:tcPr>
          <w:p>
            <w:pPr>
              <w:pStyle w:val="23"/>
              <w:widowControl w:val="0"/>
              <w:kinsoku w:val="0"/>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内容</w:t>
            </w:r>
          </w:p>
        </w:tc>
        <w:tc>
          <w:tcPr>
            <w:tcW w:w="7115" w:type="dxa"/>
            <w:vAlign w:val="center"/>
          </w:tcPr>
          <w:p>
            <w:pPr>
              <w:pStyle w:val="23"/>
              <w:widowControl w:val="0"/>
              <w:kinsoku w:val="0"/>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pStyle w:val="23"/>
              <w:widowControl w:val="0"/>
              <w:numPr>
                <w:ilvl w:val="0"/>
                <w:numId w:val="8"/>
              </w:numPr>
              <w:kinsoku w:val="0"/>
              <w:spacing w:after="0" w:line="360" w:lineRule="exact"/>
              <w:jc w:val="center"/>
              <w:rPr>
                <w:rFonts w:ascii="仿宋" w:hAnsi="仿宋" w:eastAsia="仿宋" w:cs="仿宋"/>
                <w:color w:val="auto"/>
                <w:kern w:val="2"/>
                <w:sz w:val="24"/>
                <w:szCs w:val="24"/>
              </w:rPr>
            </w:pPr>
          </w:p>
        </w:tc>
        <w:tc>
          <w:tcPr>
            <w:tcW w:w="1823" w:type="dxa"/>
            <w:vAlign w:val="center"/>
          </w:tcPr>
          <w:p>
            <w:pPr>
              <w:pStyle w:val="23"/>
              <w:widowControl w:val="0"/>
              <w:kinsoku w:val="0"/>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采购人</w:t>
            </w:r>
          </w:p>
        </w:tc>
        <w:tc>
          <w:tcPr>
            <w:tcW w:w="7115" w:type="dxa"/>
            <w:vAlign w:val="center"/>
          </w:tcPr>
          <w:p>
            <w:pPr>
              <w:pStyle w:val="23"/>
              <w:widowControl w:val="0"/>
              <w:kinsoku w:val="0"/>
              <w:spacing w:after="0" w:line="360" w:lineRule="exact"/>
              <w:rPr>
                <w:rFonts w:hint="eastAsia" w:ascii="仿宋" w:hAnsi="仿宋" w:eastAsia="仿宋" w:cs="仿宋"/>
                <w:color w:val="auto"/>
                <w:kern w:val="2"/>
                <w:sz w:val="24"/>
                <w:szCs w:val="24"/>
                <w:lang w:eastAsia="zh-CN"/>
              </w:rPr>
            </w:pPr>
            <w:r>
              <w:rPr>
                <w:rFonts w:hint="eastAsia" w:ascii="仿宋" w:hAnsi="仿宋" w:eastAsia="仿宋" w:cs="仿宋"/>
                <w:color w:val="auto"/>
                <w:kern w:val="2"/>
                <w:sz w:val="24"/>
                <w:szCs w:val="24"/>
                <w:lang w:eastAsia="zh-CN"/>
              </w:rPr>
              <w:t>衢州绿发水务有限公司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pStyle w:val="23"/>
              <w:widowControl w:val="0"/>
              <w:kinsoku w:val="0"/>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项目名称</w:t>
            </w:r>
          </w:p>
        </w:tc>
        <w:tc>
          <w:tcPr>
            <w:tcW w:w="7115" w:type="dxa"/>
            <w:vAlign w:val="center"/>
          </w:tcPr>
          <w:p>
            <w:pPr>
              <w:pStyle w:val="23"/>
              <w:widowControl w:val="0"/>
              <w:kinsoku w:val="0"/>
              <w:spacing w:after="0" w:line="360" w:lineRule="exact"/>
              <w:rPr>
                <w:rFonts w:hint="eastAsia" w:ascii="仿宋" w:hAnsi="仿宋" w:eastAsia="仿宋" w:cs="仿宋"/>
                <w:color w:val="auto"/>
                <w:kern w:val="2"/>
                <w:sz w:val="24"/>
                <w:szCs w:val="24"/>
                <w:lang w:eastAsia="zh-CN"/>
              </w:rPr>
            </w:pPr>
            <w:r>
              <w:rPr>
                <w:rFonts w:hint="eastAsia" w:ascii="仿宋" w:hAnsi="仿宋" w:eastAsia="仿宋" w:cs="仿宋"/>
                <w:color w:val="auto"/>
                <w:kern w:val="2"/>
                <w:sz w:val="24"/>
                <w:szCs w:val="24"/>
                <w:lang w:eastAsia="zh-CN"/>
              </w:rPr>
              <w:t>东港自来水厂扩建工程预算编制服务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pStyle w:val="23"/>
              <w:widowControl w:val="0"/>
              <w:kinsoku w:val="0"/>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项目实施地点</w:t>
            </w:r>
          </w:p>
        </w:tc>
        <w:tc>
          <w:tcPr>
            <w:tcW w:w="7115" w:type="dxa"/>
            <w:vAlign w:val="center"/>
          </w:tcPr>
          <w:p>
            <w:pPr>
              <w:widowControl w:val="0"/>
              <w:kinsoku w:val="0"/>
              <w:overflowPunct w:val="0"/>
              <w:autoSpaceDE w:val="0"/>
              <w:autoSpaceDN w:val="0"/>
              <w:spacing w:after="0" w:line="360" w:lineRule="exact"/>
              <w:rPr>
                <w:rFonts w:ascii="仿宋" w:hAnsi="仿宋" w:eastAsia="仿宋" w:cs="仿宋"/>
                <w:color w:val="auto"/>
                <w:kern w:val="2"/>
                <w:sz w:val="24"/>
                <w:szCs w:val="24"/>
              </w:rPr>
            </w:pPr>
            <w:r>
              <w:rPr>
                <w:rFonts w:hint="eastAsia" w:ascii="仿宋" w:hAnsi="仿宋" w:eastAsia="仿宋" w:cs="仿宋"/>
                <w:kern w:val="0"/>
                <w:sz w:val="24"/>
                <w:szCs w:val="24"/>
              </w:rPr>
              <w:t>位于东港南拓地块，通巨路以南、启德路以东。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widowControl w:val="0"/>
              <w:kinsoku w:val="0"/>
              <w:overflowPunct w:val="0"/>
              <w:autoSpaceDE w:val="0"/>
              <w:autoSpaceDN w:val="0"/>
              <w:spacing w:after="0" w:line="360" w:lineRule="exact"/>
              <w:jc w:val="center"/>
              <w:rPr>
                <w:rFonts w:hint="default" w:ascii="仿宋" w:hAnsi="仿宋" w:eastAsia="仿宋" w:cs="仿宋"/>
                <w:color w:val="auto"/>
                <w:kern w:val="2"/>
                <w:sz w:val="24"/>
                <w:szCs w:val="24"/>
                <w:lang w:val="en-US" w:eastAsia="zh-CN"/>
              </w:rPr>
            </w:pPr>
            <w:r>
              <w:rPr>
                <w:rFonts w:hint="eastAsia" w:ascii="仿宋" w:hAnsi="仿宋" w:eastAsia="仿宋" w:cs="仿宋"/>
                <w:color w:val="auto"/>
                <w:sz w:val="24"/>
                <w:szCs w:val="24"/>
                <w:lang w:val="en-US" w:eastAsia="zh-CN"/>
              </w:rPr>
              <w:t>服务期限</w:t>
            </w:r>
          </w:p>
        </w:tc>
        <w:tc>
          <w:tcPr>
            <w:tcW w:w="7115" w:type="dxa"/>
            <w:vAlign w:val="center"/>
          </w:tcPr>
          <w:p>
            <w:pPr>
              <w:widowControl w:val="0"/>
              <w:kinsoku w:val="0"/>
              <w:overflowPunct w:val="0"/>
              <w:autoSpaceDE w:val="0"/>
              <w:autoSpaceDN w:val="0"/>
              <w:spacing w:after="0" w:line="360" w:lineRule="exact"/>
              <w:rPr>
                <w:rFonts w:ascii="仿宋" w:hAnsi="仿宋" w:eastAsia="仿宋" w:cs="仿宋"/>
                <w:color w:val="auto"/>
                <w:kern w:val="2"/>
                <w:sz w:val="24"/>
                <w:szCs w:val="24"/>
              </w:rPr>
            </w:pPr>
            <w:r>
              <w:rPr>
                <w:rFonts w:hint="default" w:ascii="仿宋" w:hAnsi="仿宋" w:eastAsia="仿宋" w:cs="仿宋"/>
                <w:color w:val="auto"/>
                <w:sz w:val="24"/>
                <w:szCs w:val="24"/>
                <w:highlight w:val="none"/>
                <w:lang w:val="en-US" w:eastAsia="zh-CN"/>
              </w:rPr>
              <w:t>自合同签订之日起至完成预算编制工作止</w:t>
            </w:r>
            <w:r>
              <w:rPr>
                <w:rFonts w:hint="eastAsia" w:ascii="仿宋" w:hAnsi="仿宋" w:eastAsia="仿宋" w:cs="仿宋"/>
                <w:color w:val="auto"/>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widowControl w:val="0"/>
              <w:kinsoku w:val="0"/>
              <w:overflowPunct w:val="0"/>
              <w:autoSpaceDE w:val="0"/>
              <w:autoSpaceDN w:val="0"/>
              <w:spacing w:after="0" w:line="360" w:lineRule="exact"/>
              <w:jc w:val="center"/>
              <w:rPr>
                <w:rFonts w:ascii="仿宋" w:hAnsi="仿宋" w:eastAsia="仿宋" w:cs="仿宋"/>
                <w:b/>
                <w:bCs/>
                <w:color w:val="auto"/>
                <w:kern w:val="2"/>
                <w:sz w:val="24"/>
                <w:szCs w:val="24"/>
              </w:rPr>
            </w:pPr>
            <w:r>
              <w:rPr>
                <w:rFonts w:hint="eastAsia" w:ascii="仿宋" w:hAnsi="仿宋" w:eastAsia="仿宋" w:cs="仿宋"/>
                <w:color w:val="auto"/>
                <w:kern w:val="2"/>
                <w:sz w:val="24"/>
                <w:szCs w:val="24"/>
              </w:rPr>
              <w:t>报价要求</w:t>
            </w:r>
          </w:p>
        </w:tc>
        <w:tc>
          <w:tcPr>
            <w:tcW w:w="7115" w:type="dxa"/>
            <w:vAlign w:val="center"/>
          </w:tcPr>
          <w:p>
            <w:pPr>
              <w:widowControl w:val="0"/>
              <w:kinsoku w:val="0"/>
              <w:overflowPunct w:val="0"/>
              <w:autoSpaceDE w:val="0"/>
              <w:autoSpaceDN w:val="0"/>
              <w:spacing w:after="0" w:line="360" w:lineRule="exact"/>
              <w:rPr>
                <w:rFonts w:ascii="仿宋" w:hAnsi="仿宋" w:eastAsia="仿宋" w:cs="仿宋"/>
                <w:b/>
                <w:bCs/>
                <w:color w:val="auto"/>
                <w:kern w:val="2"/>
                <w:sz w:val="24"/>
                <w:szCs w:val="24"/>
              </w:rPr>
            </w:pPr>
            <w:r>
              <w:rPr>
                <w:rFonts w:hint="eastAsia" w:ascii="仿宋" w:hAnsi="仿宋" w:eastAsia="仿宋" w:cs="仿宋"/>
                <w:color w:val="auto"/>
                <w:kern w:val="2"/>
                <w:sz w:val="24"/>
                <w:szCs w:val="24"/>
              </w:rPr>
              <w:t>供应商应以人民币报价，</w:t>
            </w:r>
            <w:r>
              <w:rPr>
                <w:rFonts w:hint="eastAsia" w:ascii="仿宋" w:hAnsi="仿宋" w:eastAsia="仿宋" w:cs="仿宋"/>
                <w:color w:val="auto"/>
                <w:kern w:val="2"/>
                <w:sz w:val="24"/>
                <w:szCs w:val="24"/>
                <w:lang w:val="en-US" w:eastAsia="zh-CN"/>
              </w:rPr>
              <w:t>最高限价</w:t>
            </w:r>
            <w:r>
              <w:rPr>
                <w:rFonts w:hint="eastAsia" w:ascii="仿宋" w:hAnsi="仿宋" w:eastAsia="仿宋" w:cs="仿宋"/>
                <w:color w:val="auto"/>
                <w:kern w:val="2"/>
                <w:sz w:val="24"/>
                <w:szCs w:val="24"/>
              </w:rPr>
              <w:t>为</w:t>
            </w:r>
            <w:r>
              <w:rPr>
                <w:rFonts w:hint="eastAsia" w:ascii="仿宋" w:hAnsi="仿宋" w:eastAsia="仿宋" w:cs="仿宋"/>
                <w:color w:val="auto"/>
                <w:kern w:val="2"/>
                <w:sz w:val="24"/>
                <w:szCs w:val="24"/>
                <w:lang w:val="en-US" w:eastAsia="zh-CN"/>
              </w:rPr>
              <w:t>16万元</w:t>
            </w:r>
            <w:r>
              <w:rPr>
                <w:rFonts w:hint="eastAsia" w:ascii="仿宋" w:hAnsi="仿宋" w:eastAsia="仿宋" w:cs="仿宋"/>
                <w:color w:val="auto"/>
                <w:kern w:val="2"/>
                <w:sz w:val="24"/>
                <w:szCs w:val="24"/>
              </w:rPr>
              <w:t>，超过</w:t>
            </w:r>
            <w:r>
              <w:rPr>
                <w:rFonts w:hint="eastAsia" w:ascii="仿宋" w:hAnsi="仿宋" w:eastAsia="仿宋" w:cs="仿宋"/>
                <w:color w:val="auto"/>
                <w:kern w:val="2"/>
                <w:sz w:val="24"/>
                <w:szCs w:val="24"/>
                <w:lang w:val="en-US" w:eastAsia="zh-CN"/>
              </w:rPr>
              <w:t>最高限</w:t>
            </w:r>
            <w:r>
              <w:rPr>
                <w:rFonts w:hint="eastAsia" w:ascii="仿宋" w:hAnsi="仿宋" w:eastAsia="仿宋" w:cs="仿宋"/>
                <w:color w:val="auto"/>
                <w:kern w:val="2"/>
                <w:sz w:val="24"/>
                <w:szCs w:val="24"/>
              </w:rPr>
              <w:t>价的报价响应无效。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widowControl w:val="0"/>
              <w:kinsoku w:val="0"/>
              <w:overflowPunct w:val="0"/>
              <w:autoSpaceDE w:val="0"/>
              <w:autoSpaceDN w:val="0"/>
              <w:spacing w:after="0" w:line="360" w:lineRule="exact"/>
              <w:jc w:val="center"/>
              <w:rPr>
                <w:rFonts w:ascii="仿宋" w:hAnsi="仿宋" w:eastAsia="仿宋" w:cs="仿宋"/>
                <w:b/>
                <w:bCs/>
                <w:color w:val="auto"/>
                <w:kern w:val="2"/>
                <w:sz w:val="24"/>
                <w:szCs w:val="24"/>
              </w:rPr>
            </w:pPr>
            <w:r>
              <w:rPr>
                <w:rFonts w:hint="eastAsia" w:ascii="仿宋" w:hAnsi="仿宋" w:eastAsia="仿宋" w:cs="仿宋"/>
                <w:color w:val="auto"/>
                <w:kern w:val="2"/>
                <w:sz w:val="24"/>
                <w:szCs w:val="24"/>
              </w:rPr>
              <w:t>现场踏勘</w:t>
            </w:r>
          </w:p>
        </w:tc>
        <w:tc>
          <w:tcPr>
            <w:tcW w:w="7115" w:type="dxa"/>
            <w:vAlign w:val="center"/>
          </w:tcPr>
          <w:p>
            <w:pPr>
              <w:widowControl w:val="0"/>
              <w:kinsoku w:val="0"/>
              <w:overflowPunct w:val="0"/>
              <w:autoSpaceDE w:val="0"/>
              <w:autoSpaceDN w:val="0"/>
              <w:spacing w:after="0" w:line="360" w:lineRule="exact"/>
              <w:rPr>
                <w:rFonts w:ascii="仿宋" w:hAnsi="仿宋" w:eastAsia="仿宋" w:cs="仿宋"/>
                <w:b/>
                <w:bCs/>
                <w:color w:val="auto"/>
                <w:kern w:val="2"/>
                <w:sz w:val="24"/>
                <w:szCs w:val="24"/>
              </w:rPr>
            </w:pPr>
            <w:r>
              <w:rPr>
                <w:rFonts w:hint="eastAsia" w:ascii="仿宋" w:hAnsi="仿宋" w:eastAsia="仿宋" w:cs="仿宋"/>
                <w:color w:val="auto"/>
                <w:kern w:val="2"/>
                <w:sz w:val="24"/>
                <w:szCs w:val="24"/>
              </w:rPr>
              <w:t>采购人认为有必要，另行书面通知。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pStyle w:val="23"/>
              <w:widowControl w:val="0"/>
              <w:kinsoku w:val="0"/>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递交</w:t>
            </w:r>
            <w:r>
              <w:rPr>
                <w:rFonts w:hint="eastAsia" w:ascii="仿宋" w:hAnsi="仿宋" w:eastAsia="仿宋" w:cs="仿宋"/>
                <w:color w:val="auto"/>
                <w:kern w:val="2"/>
                <w:sz w:val="24"/>
                <w:szCs w:val="24"/>
                <w:lang w:eastAsia="zh-CN"/>
              </w:rPr>
              <w:t>询比响应文件</w:t>
            </w:r>
            <w:r>
              <w:rPr>
                <w:rFonts w:hint="eastAsia" w:ascii="仿宋" w:hAnsi="仿宋" w:eastAsia="仿宋" w:cs="仿宋"/>
                <w:color w:val="auto"/>
                <w:kern w:val="2"/>
                <w:sz w:val="24"/>
                <w:szCs w:val="24"/>
              </w:rPr>
              <w:t>截止时间、地点</w:t>
            </w:r>
          </w:p>
        </w:tc>
        <w:tc>
          <w:tcPr>
            <w:tcW w:w="7115" w:type="dxa"/>
            <w:vAlign w:val="center"/>
          </w:tcPr>
          <w:p>
            <w:pPr>
              <w:widowControl w:val="0"/>
              <w:kinsoku w:val="0"/>
              <w:overflowPunct w:val="0"/>
              <w:autoSpaceDE w:val="0"/>
              <w:autoSpaceDN w:val="0"/>
              <w:spacing w:after="0" w:line="360" w:lineRule="exact"/>
              <w:rPr>
                <w:rFonts w:ascii="仿宋" w:hAnsi="仿宋" w:eastAsia="仿宋" w:cs="仿宋"/>
                <w:color w:val="auto"/>
                <w:kern w:val="2"/>
                <w:sz w:val="24"/>
                <w:szCs w:val="24"/>
              </w:rPr>
            </w:pPr>
            <w:r>
              <w:rPr>
                <w:rFonts w:hint="eastAsia" w:ascii="仿宋" w:hAnsi="仿宋" w:eastAsia="仿宋" w:cs="仿宋"/>
                <w:color w:val="auto"/>
                <w:kern w:val="2"/>
                <w:sz w:val="24"/>
                <w:szCs w:val="24"/>
              </w:rPr>
              <w:t>202</w:t>
            </w:r>
            <w:r>
              <w:rPr>
                <w:rFonts w:hint="eastAsia" w:ascii="仿宋" w:hAnsi="仿宋" w:eastAsia="仿宋" w:cs="仿宋"/>
                <w:color w:val="auto"/>
                <w:kern w:val="2"/>
                <w:sz w:val="24"/>
                <w:szCs w:val="24"/>
                <w:lang w:val="en-US" w:eastAsia="zh-CN"/>
              </w:rPr>
              <w:t>4</w:t>
            </w:r>
            <w:r>
              <w:rPr>
                <w:rFonts w:hint="eastAsia" w:ascii="仿宋" w:hAnsi="仿宋" w:eastAsia="仿宋" w:cs="仿宋"/>
                <w:color w:val="auto"/>
                <w:kern w:val="2"/>
                <w:sz w:val="24"/>
                <w:szCs w:val="24"/>
              </w:rPr>
              <w:t>年</w:t>
            </w:r>
            <w:r>
              <w:rPr>
                <w:rFonts w:hint="eastAsia" w:ascii="仿宋" w:hAnsi="仿宋" w:eastAsia="仿宋" w:cs="仿宋"/>
                <w:color w:val="auto"/>
                <w:kern w:val="2"/>
                <w:sz w:val="24"/>
                <w:szCs w:val="24"/>
                <w:u w:val="single"/>
                <w:lang w:val="en-US" w:eastAsia="zh-CN"/>
              </w:rPr>
              <w:t>02</w:t>
            </w:r>
            <w:r>
              <w:rPr>
                <w:rFonts w:hint="eastAsia" w:ascii="仿宋" w:hAnsi="仿宋" w:eastAsia="仿宋" w:cs="仿宋"/>
                <w:color w:val="auto"/>
                <w:kern w:val="2"/>
                <w:sz w:val="24"/>
                <w:szCs w:val="24"/>
              </w:rPr>
              <w:t>月</w:t>
            </w:r>
            <w:r>
              <w:rPr>
                <w:rFonts w:hint="eastAsia" w:ascii="仿宋" w:hAnsi="仿宋" w:eastAsia="仿宋" w:cs="仿宋"/>
                <w:color w:val="auto"/>
                <w:kern w:val="2"/>
                <w:sz w:val="24"/>
                <w:szCs w:val="24"/>
                <w:u w:val="single"/>
                <w:lang w:val="en-US" w:eastAsia="zh-CN"/>
              </w:rPr>
              <w:t>27</w:t>
            </w:r>
            <w:r>
              <w:rPr>
                <w:rFonts w:hint="eastAsia" w:ascii="仿宋" w:hAnsi="仿宋" w:eastAsia="仿宋" w:cs="仿宋"/>
                <w:color w:val="auto"/>
                <w:kern w:val="2"/>
                <w:sz w:val="24"/>
                <w:szCs w:val="24"/>
              </w:rPr>
              <w:t>日</w:t>
            </w:r>
            <w:r>
              <w:rPr>
                <w:rFonts w:hint="eastAsia" w:ascii="仿宋" w:hAnsi="仿宋" w:eastAsia="仿宋" w:cs="仿宋"/>
                <w:color w:val="auto"/>
                <w:kern w:val="2"/>
                <w:sz w:val="24"/>
                <w:szCs w:val="24"/>
                <w:lang w:val="en-US" w:eastAsia="zh-CN"/>
              </w:rPr>
              <w:t>10</w:t>
            </w:r>
            <w:r>
              <w:rPr>
                <w:rFonts w:hint="eastAsia" w:ascii="仿宋" w:hAnsi="仿宋" w:eastAsia="仿宋" w:cs="仿宋"/>
                <w:color w:val="auto"/>
                <w:kern w:val="2"/>
                <w:sz w:val="24"/>
                <w:szCs w:val="24"/>
              </w:rPr>
              <w:t>时</w:t>
            </w:r>
            <w:r>
              <w:rPr>
                <w:rFonts w:hint="eastAsia" w:ascii="仿宋" w:hAnsi="仿宋" w:eastAsia="仿宋" w:cs="仿宋"/>
                <w:color w:val="auto"/>
                <w:kern w:val="2"/>
                <w:sz w:val="24"/>
                <w:szCs w:val="24"/>
                <w:lang w:val="en-US" w:eastAsia="zh-CN"/>
              </w:rPr>
              <w:t>00</w:t>
            </w:r>
            <w:r>
              <w:rPr>
                <w:rFonts w:hint="eastAsia" w:ascii="仿宋" w:hAnsi="仿宋" w:eastAsia="仿宋" w:cs="仿宋"/>
                <w:color w:val="auto"/>
                <w:kern w:val="2"/>
                <w:sz w:val="24"/>
                <w:szCs w:val="24"/>
              </w:rPr>
              <w:t>分</w:t>
            </w:r>
            <w:r>
              <w:rPr>
                <w:rFonts w:hint="eastAsia" w:ascii="仿宋" w:hAnsi="仿宋" w:eastAsia="仿宋" w:cs="仿宋"/>
                <w:color w:val="auto"/>
                <w:kern w:val="2"/>
                <w:sz w:val="24"/>
                <w:szCs w:val="24"/>
                <w:lang w:val="en-US" w:eastAsia="zh-CN"/>
              </w:rPr>
              <w:t>00</w:t>
            </w:r>
            <w:r>
              <w:rPr>
                <w:rFonts w:hint="eastAsia" w:ascii="仿宋" w:hAnsi="仿宋" w:eastAsia="仿宋" w:cs="仿宋"/>
                <w:color w:val="auto"/>
                <w:kern w:val="2"/>
                <w:sz w:val="24"/>
                <w:szCs w:val="24"/>
              </w:rPr>
              <w:t>秒（北京时间）</w:t>
            </w:r>
          </w:p>
          <w:p>
            <w:pPr>
              <w:widowControl w:val="0"/>
              <w:kinsoku w:val="0"/>
              <w:overflowPunct w:val="0"/>
              <w:autoSpaceDE w:val="0"/>
              <w:autoSpaceDN w:val="0"/>
              <w:spacing w:after="0" w:line="360" w:lineRule="exact"/>
              <w:rPr>
                <w:rFonts w:ascii="仿宋" w:hAnsi="仿宋" w:eastAsia="仿宋" w:cs="仿宋"/>
                <w:color w:val="auto"/>
                <w:kern w:val="2"/>
                <w:sz w:val="24"/>
                <w:szCs w:val="24"/>
              </w:rPr>
            </w:pPr>
            <w:r>
              <w:rPr>
                <w:rFonts w:hint="eastAsia" w:ascii="仿宋" w:hAnsi="仿宋" w:eastAsia="仿宋" w:cs="仿宋"/>
                <w:color w:val="auto"/>
                <w:sz w:val="24"/>
                <w:szCs w:val="24"/>
              </w:rPr>
              <w:t>衢州市柯城区花园东大道258号11幢B区9号、10号（智慧新城跨境电子商务公共服务中心）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pStyle w:val="23"/>
              <w:spacing w:after="0" w:line="360" w:lineRule="exact"/>
              <w:jc w:val="center"/>
              <w:rPr>
                <w:rFonts w:ascii="仿宋" w:hAnsi="仿宋" w:eastAsia="仿宋" w:cs="仿宋"/>
                <w:color w:val="auto"/>
                <w:spacing w:val="-20"/>
                <w:kern w:val="2"/>
                <w:sz w:val="24"/>
                <w:szCs w:val="24"/>
              </w:rPr>
            </w:pPr>
            <w:r>
              <w:rPr>
                <w:rFonts w:hint="eastAsia" w:ascii="仿宋" w:hAnsi="仿宋" w:eastAsia="仿宋" w:cs="仿宋"/>
                <w:color w:val="auto"/>
                <w:kern w:val="2"/>
                <w:sz w:val="24"/>
                <w:szCs w:val="24"/>
                <w:lang w:eastAsia="zh-CN"/>
              </w:rPr>
              <w:t>询比响应时间</w:t>
            </w:r>
          </w:p>
        </w:tc>
        <w:tc>
          <w:tcPr>
            <w:tcW w:w="7115" w:type="dxa"/>
            <w:vAlign w:val="center"/>
          </w:tcPr>
          <w:p>
            <w:pPr>
              <w:spacing w:after="0" w:line="360" w:lineRule="exact"/>
              <w:rPr>
                <w:rFonts w:ascii="仿宋" w:hAnsi="仿宋" w:eastAsia="仿宋" w:cs="仿宋"/>
                <w:color w:val="auto"/>
                <w:kern w:val="2"/>
                <w:sz w:val="24"/>
                <w:szCs w:val="24"/>
              </w:rPr>
            </w:pPr>
            <w:r>
              <w:rPr>
                <w:rFonts w:hint="eastAsia" w:ascii="仿宋" w:hAnsi="仿宋" w:eastAsia="仿宋" w:cs="仿宋"/>
                <w:color w:val="auto"/>
                <w:kern w:val="2"/>
                <w:sz w:val="24"/>
                <w:szCs w:val="24"/>
              </w:rPr>
              <w:t>202</w:t>
            </w:r>
            <w:r>
              <w:rPr>
                <w:rFonts w:hint="eastAsia" w:ascii="仿宋" w:hAnsi="仿宋" w:eastAsia="仿宋" w:cs="仿宋"/>
                <w:color w:val="auto"/>
                <w:kern w:val="2"/>
                <w:sz w:val="24"/>
                <w:szCs w:val="24"/>
                <w:lang w:val="en-US" w:eastAsia="zh-CN"/>
              </w:rPr>
              <w:t>4</w:t>
            </w:r>
            <w:r>
              <w:rPr>
                <w:rFonts w:hint="eastAsia" w:ascii="仿宋" w:hAnsi="仿宋" w:eastAsia="仿宋" w:cs="仿宋"/>
                <w:color w:val="auto"/>
                <w:kern w:val="2"/>
                <w:sz w:val="24"/>
                <w:szCs w:val="24"/>
              </w:rPr>
              <w:t>年</w:t>
            </w:r>
            <w:r>
              <w:rPr>
                <w:rFonts w:hint="eastAsia" w:ascii="仿宋" w:hAnsi="仿宋" w:eastAsia="仿宋" w:cs="仿宋"/>
                <w:color w:val="auto"/>
                <w:kern w:val="2"/>
                <w:sz w:val="24"/>
                <w:szCs w:val="24"/>
                <w:u w:val="single"/>
                <w:lang w:val="en-US" w:eastAsia="zh-CN"/>
              </w:rPr>
              <w:t>02</w:t>
            </w:r>
            <w:r>
              <w:rPr>
                <w:rFonts w:hint="eastAsia" w:ascii="仿宋" w:hAnsi="仿宋" w:eastAsia="仿宋" w:cs="仿宋"/>
                <w:color w:val="auto"/>
                <w:kern w:val="2"/>
                <w:sz w:val="24"/>
                <w:szCs w:val="24"/>
              </w:rPr>
              <w:t>月</w:t>
            </w:r>
            <w:r>
              <w:rPr>
                <w:rFonts w:hint="eastAsia" w:ascii="仿宋" w:hAnsi="仿宋" w:eastAsia="仿宋" w:cs="仿宋"/>
                <w:color w:val="auto"/>
                <w:kern w:val="2"/>
                <w:sz w:val="24"/>
                <w:szCs w:val="24"/>
                <w:u w:val="single"/>
                <w:lang w:val="en-US" w:eastAsia="zh-CN"/>
              </w:rPr>
              <w:t>27</w:t>
            </w:r>
            <w:r>
              <w:rPr>
                <w:rFonts w:hint="eastAsia" w:ascii="仿宋" w:hAnsi="仿宋" w:eastAsia="仿宋" w:cs="仿宋"/>
                <w:color w:val="auto"/>
                <w:kern w:val="2"/>
                <w:sz w:val="24"/>
                <w:szCs w:val="24"/>
              </w:rPr>
              <w:t>日</w:t>
            </w:r>
            <w:r>
              <w:rPr>
                <w:rFonts w:hint="eastAsia" w:ascii="仿宋" w:hAnsi="仿宋" w:eastAsia="仿宋" w:cs="仿宋"/>
                <w:color w:val="auto"/>
                <w:kern w:val="2"/>
                <w:sz w:val="24"/>
                <w:szCs w:val="24"/>
                <w:lang w:val="en-US" w:eastAsia="zh-CN"/>
              </w:rPr>
              <w:t>10</w:t>
            </w:r>
            <w:r>
              <w:rPr>
                <w:rFonts w:hint="eastAsia" w:ascii="仿宋" w:hAnsi="仿宋" w:eastAsia="仿宋" w:cs="仿宋"/>
                <w:color w:val="auto"/>
                <w:kern w:val="2"/>
                <w:sz w:val="24"/>
                <w:szCs w:val="24"/>
              </w:rPr>
              <w:t>时</w:t>
            </w:r>
            <w:r>
              <w:rPr>
                <w:rFonts w:hint="eastAsia" w:ascii="仿宋" w:hAnsi="仿宋" w:eastAsia="仿宋" w:cs="仿宋"/>
                <w:color w:val="auto"/>
                <w:kern w:val="2"/>
                <w:sz w:val="24"/>
                <w:szCs w:val="24"/>
                <w:lang w:val="en-US" w:eastAsia="zh-CN"/>
              </w:rPr>
              <w:t>00</w:t>
            </w:r>
            <w:r>
              <w:rPr>
                <w:rFonts w:hint="eastAsia" w:ascii="仿宋" w:hAnsi="仿宋" w:eastAsia="仿宋" w:cs="仿宋"/>
                <w:color w:val="auto"/>
                <w:kern w:val="2"/>
                <w:sz w:val="24"/>
                <w:szCs w:val="24"/>
              </w:rPr>
              <w:t>分</w:t>
            </w:r>
            <w:r>
              <w:rPr>
                <w:rFonts w:hint="eastAsia" w:ascii="仿宋" w:hAnsi="仿宋" w:eastAsia="仿宋" w:cs="仿宋"/>
                <w:color w:val="auto"/>
                <w:kern w:val="2"/>
                <w:sz w:val="24"/>
                <w:szCs w:val="24"/>
                <w:lang w:val="en-US" w:eastAsia="zh-CN"/>
              </w:rPr>
              <w:t>00</w:t>
            </w:r>
            <w:r>
              <w:rPr>
                <w:rFonts w:hint="eastAsia" w:ascii="仿宋" w:hAnsi="仿宋" w:eastAsia="仿宋" w:cs="仿宋"/>
                <w:color w:val="auto"/>
                <w:kern w:val="2"/>
                <w:sz w:val="24"/>
                <w:szCs w:val="24"/>
              </w:rPr>
              <w:t>秒（北京时间）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pStyle w:val="23"/>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lang w:eastAsia="zh-CN"/>
              </w:rPr>
              <w:t>询比响应地点</w:t>
            </w:r>
          </w:p>
        </w:tc>
        <w:tc>
          <w:tcPr>
            <w:tcW w:w="7115" w:type="dxa"/>
            <w:vAlign w:val="center"/>
          </w:tcPr>
          <w:p>
            <w:pPr>
              <w:spacing w:after="0" w:line="360" w:lineRule="exact"/>
              <w:rPr>
                <w:rFonts w:ascii="仿宋" w:hAnsi="仿宋" w:eastAsia="仿宋" w:cs="仿宋"/>
                <w:color w:val="auto"/>
                <w:kern w:val="2"/>
                <w:sz w:val="24"/>
                <w:szCs w:val="24"/>
              </w:rPr>
            </w:pPr>
            <w:r>
              <w:rPr>
                <w:rFonts w:hint="eastAsia" w:ascii="仿宋" w:hAnsi="仿宋" w:eastAsia="仿宋" w:cs="仿宋"/>
                <w:color w:val="auto"/>
                <w:sz w:val="24"/>
                <w:szCs w:val="24"/>
              </w:rPr>
              <w:t>衢州市柯城区花园东大道258号11幢B区9号、10号（智慧新城跨境电子商务公共服务中心）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pStyle w:val="23"/>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签订合同</w:t>
            </w:r>
          </w:p>
        </w:tc>
        <w:tc>
          <w:tcPr>
            <w:tcW w:w="7115" w:type="dxa"/>
            <w:vAlign w:val="center"/>
          </w:tcPr>
          <w:p>
            <w:pPr>
              <w:spacing w:after="0" w:line="360" w:lineRule="exact"/>
              <w:rPr>
                <w:rFonts w:ascii="仿宋" w:hAnsi="仿宋" w:eastAsia="仿宋" w:cs="仿宋"/>
                <w:color w:val="auto"/>
                <w:kern w:val="2"/>
                <w:sz w:val="24"/>
                <w:szCs w:val="24"/>
              </w:rPr>
            </w:pPr>
            <w:r>
              <w:rPr>
                <w:rFonts w:hint="eastAsia" w:ascii="仿宋" w:hAnsi="仿宋" w:eastAsia="仿宋" w:cs="仿宋"/>
                <w:color w:val="auto"/>
                <w:kern w:val="2"/>
                <w:sz w:val="24"/>
                <w:szCs w:val="24"/>
              </w:rPr>
              <w:t>发出中标（成交）通知书后30个日历天内。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Align w:val="center"/>
          </w:tcPr>
          <w:p>
            <w:pPr>
              <w:numPr>
                <w:ilvl w:val="0"/>
                <w:numId w:val="8"/>
              </w:numPr>
              <w:spacing w:after="0" w:line="360" w:lineRule="exact"/>
              <w:jc w:val="center"/>
              <w:rPr>
                <w:rFonts w:ascii="仿宋" w:hAnsi="仿宋" w:eastAsia="仿宋" w:cs="仿宋"/>
                <w:color w:val="auto"/>
                <w:kern w:val="2"/>
                <w:sz w:val="24"/>
                <w:szCs w:val="24"/>
              </w:rPr>
            </w:pPr>
          </w:p>
        </w:tc>
        <w:tc>
          <w:tcPr>
            <w:tcW w:w="1823" w:type="dxa"/>
            <w:vAlign w:val="center"/>
          </w:tcPr>
          <w:p>
            <w:pPr>
              <w:autoSpaceDE w:val="0"/>
              <w:autoSpaceDN w:val="0"/>
              <w:spacing w:after="0" w:line="360" w:lineRule="exact"/>
              <w:jc w:val="center"/>
              <w:rPr>
                <w:rFonts w:ascii="仿宋" w:hAnsi="仿宋" w:eastAsia="仿宋" w:cs="仿宋"/>
                <w:color w:val="auto"/>
                <w:kern w:val="2"/>
                <w:sz w:val="24"/>
                <w:szCs w:val="24"/>
              </w:rPr>
            </w:pPr>
            <w:r>
              <w:rPr>
                <w:rFonts w:hint="eastAsia" w:ascii="仿宋" w:hAnsi="仿宋" w:eastAsia="仿宋" w:cs="仿宋"/>
                <w:bCs/>
                <w:color w:val="auto"/>
                <w:kern w:val="2"/>
                <w:sz w:val="24"/>
                <w:szCs w:val="24"/>
                <w:lang w:eastAsia="zh-CN"/>
              </w:rPr>
              <w:t>询比响应文件</w:t>
            </w:r>
            <w:r>
              <w:rPr>
                <w:rFonts w:hint="eastAsia" w:ascii="仿宋" w:hAnsi="仿宋" w:eastAsia="仿宋" w:cs="仿宋"/>
                <w:bCs/>
                <w:color w:val="auto"/>
                <w:kern w:val="2"/>
                <w:sz w:val="24"/>
                <w:szCs w:val="24"/>
              </w:rPr>
              <w:t>有效期</w:t>
            </w:r>
          </w:p>
        </w:tc>
        <w:tc>
          <w:tcPr>
            <w:tcW w:w="7115" w:type="dxa"/>
            <w:vAlign w:val="center"/>
          </w:tcPr>
          <w:p>
            <w:pPr>
              <w:autoSpaceDE w:val="0"/>
              <w:autoSpaceDN w:val="0"/>
              <w:spacing w:after="0" w:line="360" w:lineRule="exact"/>
              <w:rPr>
                <w:rFonts w:ascii="仿宋" w:hAnsi="仿宋" w:eastAsia="仿宋" w:cs="仿宋"/>
                <w:color w:val="auto"/>
                <w:kern w:val="2"/>
                <w:sz w:val="24"/>
                <w:szCs w:val="24"/>
              </w:rPr>
            </w:pPr>
            <w:r>
              <w:rPr>
                <w:rFonts w:hint="eastAsia" w:ascii="仿宋" w:hAnsi="仿宋" w:eastAsia="仿宋" w:cs="仿宋"/>
                <w:color w:val="auto"/>
                <w:kern w:val="2"/>
                <w:sz w:val="24"/>
                <w:szCs w:val="24"/>
              </w:rPr>
              <w:t>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numPr>
                <w:ilvl w:val="0"/>
                <w:numId w:val="8"/>
              </w:numPr>
              <w:spacing w:after="0" w:line="360" w:lineRule="exact"/>
              <w:jc w:val="center"/>
              <w:rPr>
                <w:rFonts w:ascii="仿宋" w:hAnsi="仿宋" w:eastAsia="仿宋" w:cs="仿宋"/>
                <w:kern w:val="2"/>
                <w:sz w:val="24"/>
                <w:szCs w:val="24"/>
              </w:rPr>
            </w:pPr>
          </w:p>
        </w:tc>
        <w:tc>
          <w:tcPr>
            <w:tcW w:w="1823" w:type="dxa"/>
            <w:vAlign w:val="center"/>
          </w:tcPr>
          <w:p>
            <w:pPr>
              <w:autoSpaceDE w:val="0"/>
              <w:autoSpaceDN w:val="0"/>
              <w:spacing w:after="0" w:line="360" w:lineRule="exact"/>
              <w:jc w:val="center"/>
              <w:rPr>
                <w:rFonts w:ascii="仿宋" w:hAnsi="仿宋" w:eastAsia="仿宋" w:cs="仿宋"/>
                <w:bCs/>
                <w:kern w:val="2"/>
                <w:sz w:val="24"/>
                <w:szCs w:val="24"/>
              </w:rPr>
            </w:pPr>
            <w:r>
              <w:rPr>
                <w:rFonts w:hint="eastAsia" w:ascii="仿宋" w:hAnsi="仿宋" w:eastAsia="仿宋" w:cs="仿宋"/>
                <w:bCs/>
                <w:kern w:val="2"/>
                <w:sz w:val="24"/>
                <w:szCs w:val="24"/>
              </w:rPr>
              <w:t>履约保证金</w:t>
            </w:r>
          </w:p>
        </w:tc>
        <w:tc>
          <w:tcPr>
            <w:tcW w:w="7115" w:type="dxa"/>
            <w:vAlign w:val="center"/>
          </w:tcPr>
          <w:p>
            <w:pPr>
              <w:spacing w:after="0" w:line="360" w:lineRule="exact"/>
              <w:rPr>
                <w:rFonts w:ascii="仿宋" w:hAnsi="仿宋" w:eastAsia="仿宋" w:cs="仿宋"/>
                <w:kern w:val="2"/>
                <w:sz w:val="24"/>
                <w:szCs w:val="24"/>
              </w:rPr>
            </w:pPr>
            <w:r>
              <w:rPr>
                <w:rFonts w:hint="eastAsia" w:ascii="仿宋" w:hAnsi="仿宋" w:eastAsia="仿宋" w:cs="仿宋"/>
                <w:bCs/>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938" w:type="dxa"/>
            <w:vAlign w:val="center"/>
          </w:tcPr>
          <w:p>
            <w:pPr>
              <w:numPr>
                <w:ilvl w:val="0"/>
                <w:numId w:val="8"/>
              </w:numPr>
              <w:spacing w:after="0" w:line="360" w:lineRule="exact"/>
              <w:jc w:val="center"/>
              <w:rPr>
                <w:rFonts w:ascii="仿宋" w:hAnsi="仿宋" w:eastAsia="仿宋" w:cs="仿宋"/>
                <w:kern w:val="2"/>
                <w:sz w:val="24"/>
                <w:szCs w:val="24"/>
              </w:rPr>
            </w:pPr>
          </w:p>
        </w:tc>
        <w:tc>
          <w:tcPr>
            <w:tcW w:w="1823" w:type="dxa"/>
            <w:vAlign w:val="center"/>
          </w:tcPr>
          <w:p>
            <w:pPr>
              <w:autoSpaceDE w:val="0"/>
              <w:autoSpaceDN w:val="0"/>
              <w:spacing w:after="0"/>
              <w:jc w:val="center"/>
              <w:rPr>
                <w:rFonts w:ascii="仿宋" w:hAnsi="仿宋" w:eastAsia="仿宋" w:cs="仿宋"/>
                <w:kern w:val="2"/>
                <w:sz w:val="24"/>
                <w:szCs w:val="24"/>
              </w:rPr>
            </w:pPr>
            <w:r>
              <w:rPr>
                <w:rFonts w:hint="eastAsia" w:ascii="仿宋" w:hAnsi="仿宋" w:eastAsia="仿宋" w:cs="仿宋"/>
                <w:color w:val="000000" w:themeColor="text1"/>
                <w:kern w:val="2"/>
                <w:sz w:val="24"/>
                <w:szCs w:val="24"/>
                <w14:textFill>
                  <w14:solidFill>
                    <w14:schemeClr w14:val="tx1"/>
                  </w14:solidFill>
                </w14:textFill>
              </w:rPr>
              <w:t>信用、无行贿犯罪记录查询</w:t>
            </w:r>
          </w:p>
        </w:tc>
        <w:tc>
          <w:tcPr>
            <w:tcW w:w="7115"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根据《关于在政府采购活动中查询及使用信用记录有关问题的通知》财库</w:t>
            </w:r>
            <w:r>
              <w:rPr>
                <w:rFonts w:ascii="仿宋" w:hAnsi="仿宋" w:eastAsia="仿宋" w:cs="仿宋"/>
                <w:color w:val="000000" w:themeColor="text1"/>
                <w:kern w:val="2"/>
                <w:sz w:val="24"/>
                <w:szCs w:val="24"/>
                <w14:textFill>
                  <w14:solidFill>
                    <w14:schemeClr w14:val="tx1"/>
                  </w14:solidFill>
                </w14:textFill>
              </w:rPr>
              <w:t>[2016]125</w:t>
            </w:r>
            <w:r>
              <w:rPr>
                <w:rFonts w:hint="eastAsia" w:ascii="仿宋" w:hAnsi="仿宋" w:eastAsia="仿宋" w:cs="仿宋"/>
                <w:color w:val="000000" w:themeColor="text1"/>
                <w:kern w:val="2"/>
                <w:sz w:val="24"/>
                <w:szCs w:val="24"/>
                <w14:textFill>
                  <w14:solidFill>
                    <w14:schemeClr w14:val="tx1"/>
                  </w14:solidFill>
                </w14:textFill>
              </w:rPr>
              <w:t>号的规定：</w:t>
            </w:r>
          </w:p>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fldChar w:fldCharType="begin"/>
            </w:r>
            <w:r>
              <w:rPr>
                <w:rFonts w:hint="eastAsia" w:ascii="仿宋" w:hAnsi="仿宋" w:eastAsia="仿宋" w:cs="仿宋"/>
                <w:color w:val="000000" w:themeColor="text1"/>
                <w:kern w:val="2"/>
                <w:sz w:val="24"/>
                <w:szCs w:val="24"/>
                <w14:textFill>
                  <w14:solidFill>
                    <w14:schemeClr w14:val="tx1"/>
                  </w14:solidFill>
                </w14:textFill>
              </w:rPr>
              <w:instrText xml:space="preserve"> = 1 \* GB2 \* MERGEFORMAT </w:instrText>
            </w:r>
            <w:r>
              <w:rPr>
                <w:rFonts w:hint="eastAsia" w:ascii="仿宋" w:hAnsi="仿宋" w:eastAsia="仿宋" w:cs="仿宋"/>
                <w:color w:val="000000" w:themeColor="text1"/>
                <w:kern w:val="2"/>
                <w:sz w:val="24"/>
                <w:szCs w:val="24"/>
                <w14:textFill>
                  <w14:solidFill>
                    <w14:schemeClr w14:val="tx1"/>
                  </w14:solidFill>
                </w14:textFill>
              </w:rPr>
              <w:fldChar w:fldCharType="separate"/>
            </w:r>
            <w:r>
              <w:rPr>
                <w:color w:val="000000" w:themeColor="text1"/>
                <w:kern w:val="2"/>
                <w14:textFill>
                  <w14:solidFill>
                    <w14:schemeClr w14:val="tx1"/>
                  </w14:solidFill>
                </w14:textFill>
              </w:rPr>
              <w:t>⑴</w:t>
            </w:r>
            <w:r>
              <w:rPr>
                <w:rFonts w:hint="eastAsia" w:ascii="仿宋" w:hAnsi="仿宋" w:eastAsia="仿宋" w:cs="仿宋"/>
                <w:color w:val="000000" w:themeColor="text1"/>
                <w:kern w:val="2"/>
                <w:sz w:val="24"/>
                <w:szCs w:val="24"/>
                <w14:textFill>
                  <w14:solidFill>
                    <w14:schemeClr w14:val="tx1"/>
                  </w14:solidFill>
                </w14:textFill>
              </w:rPr>
              <w:fldChar w:fldCharType="end"/>
            </w:r>
            <w:r>
              <w:rPr>
                <w:rFonts w:hint="eastAsia" w:ascii="仿宋" w:hAnsi="仿宋" w:eastAsia="仿宋" w:cs="仿宋"/>
                <w:color w:val="000000" w:themeColor="text1"/>
                <w:kern w:val="2"/>
                <w:sz w:val="24"/>
                <w:szCs w:val="24"/>
                <w14:textFill>
                  <w14:solidFill>
                    <w14:schemeClr w14:val="tx1"/>
                  </w14:solidFill>
                </w14:textFill>
              </w:rPr>
              <w:t>采购人或采购代理机构将对本项目供应商的信用记录进行查询。查询渠道为信用中国网站（</w:t>
            </w:r>
            <w:r>
              <w:rPr>
                <w:rFonts w:ascii="仿宋" w:hAnsi="仿宋" w:eastAsia="仿宋" w:cs="仿宋"/>
                <w:color w:val="000000" w:themeColor="text1"/>
                <w:kern w:val="2"/>
                <w:sz w:val="24"/>
                <w:szCs w:val="24"/>
                <w14:textFill>
                  <w14:solidFill>
                    <w14:schemeClr w14:val="tx1"/>
                  </w14:solidFill>
                </w14:textFill>
              </w:rPr>
              <w:t>www.creditchina.gov.cn</w:t>
            </w:r>
            <w:r>
              <w:rPr>
                <w:rFonts w:hint="eastAsia" w:ascii="仿宋" w:hAnsi="仿宋" w:eastAsia="仿宋" w:cs="仿宋"/>
                <w:color w:val="000000" w:themeColor="text1"/>
                <w:kern w:val="2"/>
                <w:sz w:val="24"/>
                <w:szCs w:val="24"/>
                <w14:textFill>
                  <w14:solidFill>
                    <w14:schemeClr w14:val="tx1"/>
                  </w14:solidFill>
                </w14:textFill>
              </w:rPr>
              <w:t>）、中国政府采购网（</w:t>
            </w:r>
            <w:r>
              <w:rPr>
                <w:rFonts w:ascii="仿宋" w:hAnsi="仿宋" w:eastAsia="仿宋" w:cs="仿宋"/>
                <w:color w:val="000000" w:themeColor="text1"/>
                <w:kern w:val="2"/>
                <w:sz w:val="24"/>
                <w:szCs w:val="24"/>
                <w14:textFill>
                  <w14:solidFill>
                    <w14:schemeClr w14:val="tx1"/>
                  </w14:solidFill>
                </w14:textFill>
              </w:rPr>
              <w:t>www.ccgp.gov.cn</w:t>
            </w:r>
            <w:r>
              <w:rPr>
                <w:rFonts w:hint="eastAsia" w:ascii="仿宋" w:hAnsi="仿宋" w:eastAsia="仿宋" w:cs="仿宋"/>
                <w:color w:val="000000" w:themeColor="text1"/>
                <w:kern w:val="2"/>
                <w:sz w:val="24"/>
                <w:szCs w:val="24"/>
                <w14:textFill>
                  <w14:solidFill>
                    <w14:schemeClr w14:val="tx1"/>
                  </w14:solidFill>
                </w14:textFill>
              </w:rPr>
              <w:t>）；</w:t>
            </w:r>
          </w:p>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fldChar w:fldCharType="begin"/>
            </w:r>
            <w:r>
              <w:rPr>
                <w:rFonts w:hint="eastAsia" w:ascii="仿宋" w:hAnsi="仿宋" w:eastAsia="仿宋" w:cs="仿宋"/>
                <w:color w:val="000000" w:themeColor="text1"/>
                <w:kern w:val="2"/>
                <w:sz w:val="24"/>
                <w:szCs w:val="24"/>
                <w14:textFill>
                  <w14:solidFill>
                    <w14:schemeClr w14:val="tx1"/>
                  </w14:solidFill>
                </w14:textFill>
              </w:rPr>
              <w:instrText xml:space="preserve"> = 2 \* GB2 \* MERGEFORMAT </w:instrText>
            </w:r>
            <w:r>
              <w:rPr>
                <w:rFonts w:hint="eastAsia" w:ascii="仿宋" w:hAnsi="仿宋" w:eastAsia="仿宋" w:cs="仿宋"/>
                <w:color w:val="000000" w:themeColor="text1"/>
                <w:kern w:val="2"/>
                <w:sz w:val="24"/>
                <w:szCs w:val="24"/>
                <w14:textFill>
                  <w14:solidFill>
                    <w14:schemeClr w14:val="tx1"/>
                  </w14:solidFill>
                </w14:textFill>
              </w:rPr>
              <w:fldChar w:fldCharType="separate"/>
            </w:r>
            <w:r>
              <w:rPr>
                <w:color w:val="000000" w:themeColor="text1"/>
                <w:kern w:val="2"/>
                <w14:textFill>
                  <w14:solidFill>
                    <w14:schemeClr w14:val="tx1"/>
                  </w14:solidFill>
                </w14:textFill>
              </w:rPr>
              <w:t>⑵</w:t>
            </w:r>
            <w:r>
              <w:rPr>
                <w:rFonts w:hint="eastAsia" w:ascii="仿宋" w:hAnsi="仿宋" w:eastAsia="仿宋" w:cs="仿宋"/>
                <w:color w:val="000000" w:themeColor="text1"/>
                <w:kern w:val="2"/>
                <w:sz w:val="24"/>
                <w:szCs w:val="24"/>
                <w14:textFill>
                  <w14:solidFill>
                    <w14:schemeClr w14:val="tx1"/>
                  </w14:solidFill>
                </w14:textFill>
              </w:rPr>
              <w:fldChar w:fldCharType="end"/>
            </w:r>
            <w:r>
              <w:rPr>
                <w:rFonts w:hint="eastAsia" w:ascii="仿宋" w:hAnsi="仿宋" w:eastAsia="仿宋" w:cs="仿宋"/>
                <w:color w:val="000000" w:themeColor="text1"/>
                <w:kern w:val="2"/>
                <w:sz w:val="24"/>
                <w:szCs w:val="24"/>
                <w14:textFill>
                  <w14:solidFill>
                    <w14:schemeClr w14:val="tx1"/>
                  </w14:solidFill>
                </w14:textFill>
              </w:rPr>
              <w:t>截止时点：提交响应文件（响应文件）截止时间前</w:t>
            </w:r>
            <w:r>
              <w:rPr>
                <w:rFonts w:ascii="仿宋" w:hAnsi="仿宋" w:eastAsia="仿宋" w:cs="仿宋"/>
                <w:color w:val="000000" w:themeColor="text1"/>
                <w:kern w:val="2"/>
                <w:sz w:val="24"/>
                <w:szCs w:val="24"/>
                <w14:textFill>
                  <w14:solidFill>
                    <w14:schemeClr w14:val="tx1"/>
                  </w14:solidFill>
                </w14:textFill>
              </w:rPr>
              <w:t>3</w:t>
            </w:r>
            <w:r>
              <w:rPr>
                <w:rFonts w:hint="eastAsia" w:ascii="仿宋" w:hAnsi="仿宋" w:eastAsia="仿宋" w:cs="仿宋"/>
                <w:color w:val="000000" w:themeColor="text1"/>
                <w:kern w:val="2"/>
                <w:sz w:val="24"/>
                <w:szCs w:val="24"/>
                <w14:textFill>
                  <w14:solidFill>
                    <w14:schemeClr w14:val="tx1"/>
                  </w14:solidFill>
                </w14:textFill>
              </w:rPr>
              <w:t>年内；</w:t>
            </w:r>
          </w:p>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fldChar w:fldCharType="begin"/>
            </w:r>
            <w:r>
              <w:rPr>
                <w:rFonts w:hint="eastAsia" w:ascii="仿宋" w:hAnsi="仿宋" w:eastAsia="仿宋" w:cs="仿宋"/>
                <w:color w:val="000000" w:themeColor="text1"/>
                <w:kern w:val="2"/>
                <w:sz w:val="24"/>
                <w:szCs w:val="24"/>
                <w14:textFill>
                  <w14:solidFill>
                    <w14:schemeClr w14:val="tx1"/>
                  </w14:solidFill>
                </w14:textFill>
              </w:rPr>
              <w:instrText xml:space="preserve"> = 3 \* GB2 \* MERGEFORMAT </w:instrText>
            </w:r>
            <w:r>
              <w:rPr>
                <w:rFonts w:hint="eastAsia" w:ascii="仿宋" w:hAnsi="仿宋" w:eastAsia="仿宋" w:cs="仿宋"/>
                <w:color w:val="000000" w:themeColor="text1"/>
                <w:kern w:val="2"/>
                <w:sz w:val="24"/>
                <w:szCs w:val="24"/>
                <w14:textFill>
                  <w14:solidFill>
                    <w14:schemeClr w14:val="tx1"/>
                  </w14:solidFill>
                </w14:textFill>
              </w:rPr>
              <w:fldChar w:fldCharType="separate"/>
            </w:r>
            <w:r>
              <w:rPr>
                <w:color w:val="000000" w:themeColor="text1"/>
                <w:kern w:val="2"/>
                <w14:textFill>
                  <w14:solidFill>
                    <w14:schemeClr w14:val="tx1"/>
                  </w14:solidFill>
                </w14:textFill>
              </w:rPr>
              <w:t>⑶</w:t>
            </w:r>
            <w:r>
              <w:rPr>
                <w:rFonts w:hint="eastAsia" w:ascii="仿宋" w:hAnsi="仿宋" w:eastAsia="仿宋" w:cs="仿宋"/>
                <w:color w:val="000000" w:themeColor="text1"/>
                <w:kern w:val="2"/>
                <w:sz w:val="24"/>
                <w:szCs w:val="24"/>
                <w14:textFill>
                  <w14:solidFill>
                    <w14:schemeClr w14:val="tx1"/>
                  </w14:solidFill>
                </w14:textFill>
              </w:rPr>
              <w:fldChar w:fldCharType="end"/>
            </w:r>
            <w:r>
              <w:rPr>
                <w:rFonts w:hint="eastAsia" w:ascii="仿宋" w:hAnsi="仿宋" w:eastAsia="仿宋" w:cs="仿宋"/>
                <w:color w:val="000000" w:themeColor="text1"/>
                <w:kern w:val="2"/>
                <w:sz w:val="24"/>
                <w:szCs w:val="24"/>
                <w14:textFill>
                  <w14:solidFill>
                    <w14:schemeClr w14:val="tx1"/>
                  </w14:solidFill>
                </w14:textFill>
              </w:rPr>
              <w:t>查询记录和证据：信用信息查询记录和证据以网页截图为准；</w:t>
            </w:r>
          </w:p>
          <w:p>
            <w:pPr>
              <w:autoSpaceDE w:val="0"/>
              <w:autoSpaceDN w:val="0"/>
              <w:spacing w:after="0"/>
              <w:jc w:val="both"/>
              <w:rPr>
                <w:rFonts w:ascii="仿宋" w:hAnsi="仿宋" w:eastAsia="仿宋" w:cs="仿宋"/>
                <w:bCs/>
                <w:kern w:val="2"/>
                <w:sz w:val="24"/>
                <w:szCs w:val="24"/>
              </w:rPr>
            </w:pPr>
            <w:r>
              <w:rPr>
                <w:rFonts w:hint="eastAsia" w:ascii="仿宋" w:hAnsi="仿宋" w:eastAsia="仿宋" w:cs="仿宋"/>
                <w:color w:val="000000" w:themeColor="text1"/>
                <w:kern w:val="2"/>
                <w:sz w:val="24"/>
                <w:szCs w:val="24"/>
                <w14:textFill>
                  <w14:solidFill>
                    <w14:schemeClr w14:val="tx1"/>
                  </w14:solidFill>
                </w14:textFill>
              </w:rPr>
              <w:fldChar w:fldCharType="begin"/>
            </w:r>
            <w:r>
              <w:rPr>
                <w:rFonts w:hint="eastAsia" w:ascii="仿宋" w:hAnsi="仿宋" w:eastAsia="仿宋" w:cs="仿宋"/>
                <w:color w:val="000000" w:themeColor="text1"/>
                <w:kern w:val="2"/>
                <w:sz w:val="24"/>
                <w:szCs w:val="24"/>
                <w14:textFill>
                  <w14:solidFill>
                    <w14:schemeClr w14:val="tx1"/>
                  </w14:solidFill>
                </w14:textFill>
              </w:rPr>
              <w:instrText xml:space="preserve"> = 4 \* GB2 \* MERGEFORMAT </w:instrText>
            </w:r>
            <w:r>
              <w:rPr>
                <w:rFonts w:hint="eastAsia" w:ascii="仿宋" w:hAnsi="仿宋" w:eastAsia="仿宋" w:cs="仿宋"/>
                <w:color w:val="000000" w:themeColor="text1"/>
                <w:kern w:val="2"/>
                <w:sz w:val="24"/>
                <w:szCs w:val="24"/>
                <w14:textFill>
                  <w14:solidFill>
                    <w14:schemeClr w14:val="tx1"/>
                  </w14:solidFill>
                </w14:textFill>
              </w:rPr>
              <w:fldChar w:fldCharType="separate"/>
            </w:r>
            <w:r>
              <w:rPr>
                <w:color w:val="000000" w:themeColor="text1"/>
                <w:kern w:val="2"/>
                <w14:textFill>
                  <w14:solidFill>
                    <w14:schemeClr w14:val="tx1"/>
                  </w14:solidFill>
                </w14:textFill>
              </w:rPr>
              <w:t>⑷</w:t>
            </w:r>
            <w:r>
              <w:rPr>
                <w:rFonts w:hint="eastAsia" w:ascii="仿宋" w:hAnsi="仿宋" w:eastAsia="仿宋" w:cs="仿宋"/>
                <w:color w:val="000000" w:themeColor="text1"/>
                <w:kern w:val="2"/>
                <w:sz w:val="24"/>
                <w:szCs w:val="24"/>
                <w14:textFill>
                  <w14:solidFill>
                    <w14:schemeClr w14:val="tx1"/>
                  </w14:solidFill>
                </w14:textFill>
              </w:rPr>
              <w:fldChar w:fldCharType="end"/>
            </w:r>
            <w:r>
              <w:rPr>
                <w:rFonts w:hint="eastAsia" w:ascii="仿宋" w:hAnsi="仿宋" w:eastAsia="仿宋" w:cs="仿宋"/>
                <w:color w:val="000000" w:themeColor="text1"/>
                <w:kern w:val="2"/>
                <w:sz w:val="24"/>
                <w:szCs w:val="24"/>
                <w14:textFill>
                  <w14:solidFill>
                    <w14:schemeClr w14:val="tx1"/>
                  </w14:solidFill>
                </w14:textFill>
              </w:rPr>
              <w:t>使用规则：被列入失信被执行人、重大税收违法案件当事人名单、政府采购严重违法失信行为记录名单及其它不符合《中华人民共和国政府采购法》第二十二条规定条件的，其响应文件将被拒绝。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numPr>
                <w:ilvl w:val="0"/>
                <w:numId w:val="8"/>
              </w:numPr>
              <w:spacing w:after="0" w:line="360" w:lineRule="exact"/>
              <w:jc w:val="center"/>
              <w:rPr>
                <w:rFonts w:ascii="仿宋" w:hAnsi="仿宋" w:eastAsia="仿宋" w:cs="仿宋"/>
                <w:kern w:val="2"/>
                <w:sz w:val="24"/>
                <w:szCs w:val="24"/>
              </w:rPr>
            </w:pPr>
          </w:p>
        </w:tc>
        <w:tc>
          <w:tcPr>
            <w:tcW w:w="1823" w:type="dxa"/>
            <w:vAlign w:val="center"/>
          </w:tcPr>
          <w:p>
            <w:pPr>
              <w:autoSpaceDE w:val="0"/>
              <w:autoSpaceDN w:val="0"/>
              <w:spacing w:after="0" w:line="360" w:lineRule="exact"/>
              <w:jc w:val="center"/>
              <w:rPr>
                <w:rFonts w:ascii="仿宋" w:hAnsi="仿宋" w:eastAsia="仿宋" w:cs="仿宋"/>
                <w:bCs/>
                <w:kern w:val="2"/>
                <w:sz w:val="24"/>
                <w:szCs w:val="24"/>
              </w:rPr>
            </w:pPr>
            <w:r>
              <w:rPr>
                <w:rFonts w:hint="eastAsia" w:ascii="仿宋" w:hAnsi="仿宋" w:eastAsia="仿宋" w:cs="仿宋"/>
                <w:b/>
                <w:kern w:val="2"/>
                <w:sz w:val="24"/>
                <w:szCs w:val="24"/>
              </w:rPr>
              <w:t>解释</w:t>
            </w:r>
          </w:p>
        </w:tc>
        <w:tc>
          <w:tcPr>
            <w:tcW w:w="7115" w:type="dxa"/>
            <w:vAlign w:val="center"/>
          </w:tcPr>
          <w:p>
            <w:pPr>
              <w:autoSpaceDE w:val="0"/>
              <w:autoSpaceDN w:val="0"/>
              <w:spacing w:after="0" w:line="360" w:lineRule="exact"/>
              <w:rPr>
                <w:rFonts w:ascii="仿宋" w:hAnsi="仿宋" w:eastAsia="仿宋" w:cs="仿宋"/>
                <w:kern w:val="2"/>
                <w:sz w:val="24"/>
                <w:szCs w:val="24"/>
              </w:rPr>
            </w:pPr>
            <w:r>
              <w:rPr>
                <w:rFonts w:hint="eastAsia" w:ascii="仿宋" w:hAnsi="仿宋" w:eastAsia="仿宋" w:cs="仿宋"/>
                <w:b/>
                <w:bCs/>
                <w:kern w:val="2"/>
                <w:sz w:val="24"/>
                <w:szCs w:val="24"/>
              </w:rPr>
              <w:t>本</w:t>
            </w:r>
            <w:r>
              <w:rPr>
                <w:rFonts w:hint="eastAsia" w:ascii="仿宋" w:hAnsi="仿宋" w:eastAsia="仿宋" w:cs="仿宋"/>
                <w:b/>
                <w:bCs/>
                <w:kern w:val="2"/>
                <w:sz w:val="24"/>
                <w:szCs w:val="24"/>
                <w:lang w:val="en-US" w:eastAsia="zh-CN"/>
              </w:rPr>
              <w:t>询比</w:t>
            </w:r>
            <w:r>
              <w:rPr>
                <w:rFonts w:hint="eastAsia" w:ascii="仿宋" w:hAnsi="仿宋" w:eastAsia="仿宋" w:cs="仿宋"/>
                <w:b/>
                <w:bCs/>
                <w:kern w:val="2"/>
                <w:sz w:val="24"/>
                <w:szCs w:val="24"/>
              </w:rPr>
              <w:t>文件的解释权归采购人和采购代理机构所有。</w:t>
            </w:r>
          </w:p>
        </w:tc>
      </w:tr>
    </w:tbl>
    <w:p>
      <w:pPr>
        <w:widowControl w:val="0"/>
        <w:numPr>
          <w:ilvl w:val="0"/>
          <w:numId w:val="7"/>
        </w:numPr>
        <w:kinsoku w:val="0"/>
        <w:overflowPunct w:val="0"/>
        <w:autoSpaceDE w:val="0"/>
        <w:autoSpaceDN w:val="0"/>
        <w:spacing w:after="0" w:line="320" w:lineRule="exact"/>
        <w:jc w:val="both"/>
        <w:rPr>
          <w:rFonts w:ascii="仿宋" w:hAnsi="仿宋" w:eastAsia="仿宋" w:cs="仿宋"/>
          <w:b/>
          <w:bCs/>
          <w:kern w:val="2"/>
          <w:sz w:val="24"/>
          <w:szCs w:val="24"/>
        </w:rPr>
      </w:pPr>
      <w:r>
        <w:rPr>
          <w:rFonts w:hint="eastAsia" w:ascii="仿宋" w:hAnsi="仿宋" w:eastAsia="仿宋" w:cs="仿宋"/>
          <w:b/>
          <w:bCs/>
          <w:kern w:val="2"/>
          <w:sz w:val="24"/>
          <w:szCs w:val="24"/>
        </w:rPr>
        <w:t>供应商须知正文</w:t>
      </w:r>
    </w:p>
    <w:p>
      <w:pPr>
        <w:widowControl w:val="0"/>
        <w:numPr>
          <w:ilvl w:val="0"/>
          <w:numId w:val="9"/>
        </w:numPr>
        <w:spacing w:after="0" w:line="500" w:lineRule="exact"/>
        <w:jc w:val="both"/>
        <w:outlineLvl w:val="3"/>
        <w:rPr>
          <w:rFonts w:ascii="仿宋" w:hAnsi="仿宋" w:eastAsia="仿宋" w:cs="仿宋"/>
          <w:b/>
          <w:bCs/>
          <w:sz w:val="24"/>
          <w:szCs w:val="24"/>
        </w:rPr>
      </w:pPr>
      <w:r>
        <w:rPr>
          <w:rFonts w:hint="eastAsia" w:ascii="仿宋" w:hAnsi="仿宋" w:eastAsia="仿宋" w:cs="仿宋"/>
          <w:b/>
          <w:bCs/>
          <w:sz w:val="24"/>
          <w:szCs w:val="24"/>
        </w:rPr>
        <w:t>总则</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适用范围</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本</w:t>
      </w:r>
      <w:r>
        <w:rPr>
          <w:rFonts w:hint="eastAsia" w:ascii="仿宋" w:hAnsi="仿宋" w:eastAsia="仿宋" w:cs="仿宋"/>
          <w:sz w:val="24"/>
          <w:szCs w:val="24"/>
          <w:lang w:val="en-US" w:eastAsia="zh-CN"/>
        </w:rPr>
        <w:t>询比</w:t>
      </w:r>
      <w:r>
        <w:rPr>
          <w:rFonts w:hint="eastAsia" w:ascii="仿宋" w:hAnsi="仿宋" w:eastAsia="仿宋" w:cs="仿宋"/>
          <w:sz w:val="24"/>
          <w:szCs w:val="24"/>
        </w:rPr>
        <w:t>文件适用于本次采购活动中所叙述的</w:t>
      </w:r>
      <w:r>
        <w:rPr>
          <w:rFonts w:hint="eastAsia" w:ascii="仿宋" w:hAnsi="仿宋" w:eastAsia="仿宋" w:cs="仿宋"/>
          <w:sz w:val="24"/>
          <w:szCs w:val="24"/>
          <w:lang w:eastAsia="zh-CN"/>
        </w:rPr>
        <w:t>东港自来水厂扩建工程预算编制服务</w:t>
      </w:r>
      <w:r>
        <w:rPr>
          <w:rFonts w:hint="eastAsia" w:ascii="仿宋" w:hAnsi="仿宋" w:eastAsia="仿宋" w:cs="仿宋"/>
          <w:sz w:val="24"/>
          <w:szCs w:val="24"/>
        </w:rPr>
        <w:t>。</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定义解释</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“采购人”是指</w:t>
      </w:r>
      <w:r>
        <w:rPr>
          <w:rFonts w:hint="eastAsia" w:ascii="仿宋" w:hAnsi="仿宋" w:eastAsia="仿宋" w:cs="仿宋"/>
          <w:sz w:val="24"/>
          <w:szCs w:val="24"/>
          <w:lang w:eastAsia="zh-CN"/>
        </w:rPr>
        <w:t>衢州绿发水务有限公司</w:t>
      </w:r>
      <w:r>
        <w:rPr>
          <w:rFonts w:hint="eastAsia" w:ascii="仿宋" w:hAnsi="仿宋" w:eastAsia="仿宋" w:cs="仿宋"/>
          <w:sz w:val="24"/>
          <w:szCs w:val="24"/>
        </w:rPr>
        <w:t>。</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“采购代理机构”是指</w:t>
      </w:r>
      <w:r>
        <w:rPr>
          <w:rFonts w:hint="eastAsia" w:ascii="仿宋" w:hAnsi="仿宋" w:eastAsia="仿宋" w:cs="仿宋"/>
          <w:sz w:val="24"/>
          <w:szCs w:val="24"/>
          <w:lang w:eastAsia="zh-CN"/>
        </w:rPr>
        <w:t>浙江省成套招标代理有限公司</w:t>
      </w:r>
      <w:r>
        <w:rPr>
          <w:rFonts w:hint="eastAsia" w:ascii="仿宋" w:hAnsi="仿宋" w:eastAsia="仿宋" w:cs="仿宋"/>
          <w:sz w:val="24"/>
          <w:szCs w:val="24"/>
        </w:rPr>
        <w:t>。</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“项目”系指供应商按</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文件规定向采购人提供的货物或服务。</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“供应商”是指获得</w:t>
      </w:r>
      <w:r>
        <w:rPr>
          <w:rFonts w:hint="eastAsia" w:ascii="仿宋" w:hAnsi="仿宋" w:eastAsia="仿宋" w:cs="仿宋"/>
          <w:sz w:val="24"/>
          <w:szCs w:val="24"/>
          <w:lang w:val="en-US" w:eastAsia="zh-CN"/>
        </w:rPr>
        <w:t>询比</w:t>
      </w:r>
      <w:r>
        <w:rPr>
          <w:rFonts w:hint="eastAsia" w:ascii="仿宋" w:hAnsi="仿宋" w:eastAsia="仿宋" w:cs="仿宋"/>
          <w:sz w:val="24"/>
          <w:szCs w:val="24"/>
        </w:rPr>
        <w:t>文件并向采购代理机构提交</w:t>
      </w:r>
      <w:r>
        <w:rPr>
          <w:rFonts w:hint="eastAsia" w:ascii="仿宋" w:hAnsi="仿宋" w:eastAsia="仿宋" w:cs="仿宋"/>
          <w:sz w:val="24"/>
          <w:szCs w:val="24"/>
          <w:lang w:eastAsia="zh-CN"/>
        </w:rPr>
        <w:t>询比响应文件</w:t>
      </w:r>
      <w:r>
        <w:rPr>
          <w:rFonts w:hint="eastAsia" w:ascii="仿宋" w:hAnsi="仿宋" w:eastAsia="仿宋" w:cs="仿宋"/>
          <w:sz w:val="24"/>
          <w:szCs w:val="24"/>
        </w:rPr>
        <w:t>的供应商。</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“潜在供应商”是指符合</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文件规定的合格供应商。</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“成交供应商”是指经评审小组审查通过，并经公示无异议的供应商。</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“供应商代表”是指供应商法定代表人或被供应商法定代表人授权委托的人。</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“采购单位”是指采购代理机构及采购人。</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“货物”系指供应商按</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文件规定向采购人提供的各类设备、产品、技术资料及使用手册等。</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“服务”系指根据本合同规定，成交供应商必须承担的与供货有关的服务。</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“询比采购”评审小组对响应采购的供应商按照</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文件规定的规则和时间一次递交的响应文件进行评审，采购人根据评审小组的评审结果，确定成交供应商。</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“▲”系指按本</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文件要求供应商必须实质性响应的条款，有任何一项缺失或非实质性响应将取消其响应资格。</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项目说明</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本采购项目说明详见</w:t>
      </w:r>
      <w:r>
        <w:rPr>
          <w:rFonts w:hint="eastAsia" w:ascii="仿宋" w:hAnsi="仿宋" w:eastAsia="仿宋" w:cs="仿宋"/>
          <w:sz w:val="24"/>
          <w:szCs w:val="24"/>
          <w:lang w:val="en-US" w:eastAsia="zh-CN"/>
        </w:rPr>
        <w:t>询比</w:t>
      </w:r>
      <w:r>
        <w:rPr>
          <w:rFonts w:hint="eastAsia" w:ascii="仿宋" w:hAnsi="仿宋" w:eastAsia="仿宋" w:cs="仿宋"/>
          <w:sz w:val="24"/>
          <w:szCs w:val="24"/>
        </w:rPr>
        <w:t>文件供应商须知前附表。</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本采购项目</w:t>
      </w:r>
      <w:r>
        <w:rPr>
          <w:rFonts w:hint="eastAsia" w:ascii="仿宋" w:hAnsi="仿宋" w:eastAsia="仿宋" w:cs="仿宋"/>
          <w:sz w:val="24"/>
          <w:szCs w:val="24"/>
          <w:lang w:val="en-US" w:eastAsia="zh-CN"/>
        </w:rPr>
        <w:t>根据</w:t>
      </w:r>
      <w:r>
        <w:rPr>
          <w:rFonts w:hint="eastAsia" w:ascii="仿宋" w:hAnsi="仿宋" w:eastAsia="仿宋" w:cs="仿宋"/>
          <w:sz w:val="24"/>
          <w:szCs w:val="24"/>
        </w:rPr>
        <w:t>《衢州市国有企业采购管理办法（试行）》（衢国资发【2020】36号）</w:t>
      </w:r>
      <w:r>
        <w:rPr>
          <w:rFonts w:hint="eastAsia" w:ascii="仿宋" w:hAnsi="仿宋" w:eastAsia="仿宋" w:cs="仿宋"/>
          <w:sz w:val="24"/>
          <w:szCs w:val="24"/>
          <w:lang w:val="en-US" w:eastAsia="zh-CN"/>
        </w:rPr>
        <w:t>规定</w:t>
      </w:r>
      <w:r>
        <w:rPr>
          <w:rFonts w:hint="eastAsia" w:ascii="仿宋" w:hAnsi="仿宋" w:eastAsia="仿宋" w:cs="仿宋"/>
          <w:sz w:val="24"/>
          <w:szCs w:val="24"/>
        </w:rPr>
        <w:t>并参照</w:t>
      </w:r>
      <w:r>
        <w:rPr>
          <w:rFonts w:hint="eastAsia" w:ascii="仿宋" w:hAnsi="仿宋" w:eastAsia="仿宋" w:cs="仿宋"/>
          <w:sz w:val="24"/>
          <w:szCs w:val="24"/>
          <w:lang w:val="zh-CN"/>
        </w:rPr>
        <w:t>《中华人民共和国政府采购法》、《中华人民共和国政府采购法</w:t>
      </w:r>
      <w:r>
        <w:rPr>
          <w:rFonts w:hint="eastAsia" w:ascii="仿宋" w:hAnsi="仿宋" w:eastAsia="仿宋" w:cs="仿宋"/>
          <w:sz w:val="24"/>
          <w:szCs w:val="24"/>
          <w:lang w:val="en-US" w:eastAsia="zh-CN"/>
        </w:rPr>
        <w:t>实施条例》</w:t>
      </w:r>
      <w:r>
        <w:rPr>
          <w:rFonts w:hint="eastAsia" w:ascii="仿宋" w:hAnsi="仿宋" w:eastAsia="仿宋" w:cs="仿宋"/>
          <w:sz w:val="24"/>
          <w:szCs w:val="24"/>
        </w:rPr>
        <w:t>等有关法律、行政法规和部门规章，通过询比方式选定成交供应商。</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lang w:eastAsia="zh-CN"/>
        </w:rPr>
        <w:t>采购</w:t>
      </w:r>
      <w:r>
        <w:rPr>
          <w:rFonts w:hint="eastAsia" w:ascii="仿宋" w:hAnsi="仿宋" w:eastAsia="仿宋" w:cs="仿宋"/>
          <w:sz w:val="24"/>
          <w:szCs w:val="24"/>
          <w:lang w:val="en-US" w:eastAsia="zh-CN"/>
        </w:rPr>
        <w:t>方</w:t>
      </w:r>
      <w:r>
        <w:rPr>
          <w:rFonts w:hint="eastAsia" w:ascii="仿宋" w:hAnsi="仿宋" w:eastAsia="仿宋" w:cs="仿宋"/>
          <w:sz w:val="24"/>
          <w:szCs w:val="24"/>
        </w:rPr>
        <w:t>式</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询比</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合格供应商的条件</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凡符合本</w:t>
      </w:r>
      <w:r>
        <w:rPr>
          <w:rFonts w:hint="eastAsia" w:ascii="仿宋" w:hAnsi="仿宋" w:eastAsia="仿宋" w:cs="仿宋"/>
          <w:sz w:val="24"/>
          <w:szCs w:val="24"/>
          <w:lang w:val="en-US" w:eastAsia="zh-CN"/>
        </w:rPr>
        <w:t>询比</w:t>
      </w:r>
      <w:r>
        <w:rPr>
          <w:rFonts w:hint="eastAsia" w:ascii="仿宋" w:hAnsi="仿宋" w:eastAsia="仿宋" w:cs="仿宋"/>
          <w:sz w:val="24"/>
          <w:szCs w:val="24"/>
        </w:rPr>
        <w:t>文件</w:t>
      </w:r>
      <w:r>
        <w:rPr>
          <w:rFonts w:hint="eastAsia" w:ascii="仿宋" w:hAnsi="仿宋" w:eastAsia="仿宋" w:cs="仿宋"/>
          <w:color w:val="000000" w:themeColor="text1"/>
          <w:sz w:val="24"/>
          <w:szCs w:val="24"/>
          <w14:textFill>
            <w14:solidFill>
              <w14:schemeClr w14:val="tx1"/>
            </w14:solidFill>
          </w14:textFill>
        </w:rPr>
        <w:t>第一章</w:t>
      </w:r>
      <w:r>
        <w:rPr>
          <w:rFonts w:hint="eastAsia" w:ascii="仿宋" w:hAnsi="仿宋" w:eastAsia="仿宋" w:cs="仿宋"/>
          <w:sz w:val="24"/>
          <w:szCs w:val="24"/>
        </w:rPr>
        <w:t>询比公告供应商资格要求的均为合格的供应商。</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lang w:val="en-US" w:eastAsia="zh-CN"/>
        </w:rPr>
        <w:t>询比响应</w:t>
      </w:r>
      <w:r>
        <w:rPr>
          <w:rFonts w:hint="eastAsia" w:ascii="仿宋" w:hAnsi="仿宋" w:eastAsia="仿宋" w:cs="仿宋"/>
          <w:sz w:val="24"/>
          <w:szCs w:val="24"/>
        </w:rPr>
        <w:t>费用</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无论</w:t>
      </w:r>
      <w:r>
        <w:rPr>
          <w:rFonts w:hint="eastAsia" w:ascii="仿宋" w:hAnsi="仿宋" w:eastAsia="仿宋" w:cs="仿宋"/>
          <w:sz w:val="24"/>
          <w:szCs w:val="24"/>
          <w:lang w:val="en-US" w:eastAsia="zh-CN"/>
        </w:rPr>
        <w:t>询比</w:t>
      </w:r>
      <w:r>
        <w:rPr>
          <w:rFonts w:hint="eastAsia" w:ascii="仿宋" w:hAnsi="仿宋" w:eastAsia="仿宋" w:cs="仿宋"/>
          <w:sz w:val="24"/>
          <w:szCs w:val="24"/>
        </w:rPr>
        <w:t>过程中的做法和结果如何，供应商自行承担</w:t>
      </w:r>
      <w:r>
        <w:rPr>
          <w:rFonts w:hint="eastAsia" w:ascii="仿宋" w:hAnsi="仿宋" w:eastAsia="仿宋" w:cs="仿宋"/>
          <w:sz w:val="24"/>
          <w:szCs w:val="24"/>
          <w:lang w:val="en-US" w:eastAsia="zh-CN"/>
        </w:rPr>
        <w:t>询比响应</w:t>
      </w:r>
      <w:r>
        <w:rPr>
          <w:rFonts w:hint="eastAsia" w:ascii="仿宋" w:hAnsi="仿宋" w:eastAsia="仿宋" w:cs="仿宋"/>
          <w:sz w:val="24"/>
          <w:szCs w:val="24"/>
        </w:rPr>
        <w:t>活动中所发生的全部费用。</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知识产权</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应保证在本项目使用的任何产品和服务（包括部分使用），不会产生因第三方提出侵犯其专利权、商标权或其它知识产权而引起法律或经济纠纷。如因专利权、商标权或其它知识产权原因引起法律或经济纠纷的，所有相关责任由供应商承担。</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采购人享有本项目实施过程中产生的知识成果及知识产权。</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如采用供应商所不拥有的知识产权，则在响应报价中必须包括供应商合法获得该知识产权的相关费用，无论供应商是否在响应报价中单独列明，采购人均视为响应报价已包含该部分费用。</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联合体</w:t>
      </w:r>
    </w:p>
    <w:p>
      <w:pPr>
        <w:widowControl w:val="0"/>
        <w:spacing w:after="0" w:line="500" w:lineRule="exact"/>
        <w:ind w:firstLine="480" w:firstLineChars="200"/>
        <w:jc w:val="both"/>
        <w:outlineLvl w:val="4"/>
        <w:rPr>
          <w:rFonts w:ascii="仿宋" w:hAnsi="仿宋" w:eastAsia="仿宋" w:cs="仿宋"/>
          <w:sz w:val="24"/>
          <w:szCs w:val="24"/>
        </w:rPr>
      </w:pPr>
      <w:r>
        <w:rPr>
          <w:rFonts w:hint="eastAsia" w:ascii="仿宋" w:hAnsi="仿宋" w:eastAsia="仿宋" w:cs="仿宋"/>
          <w:sz w:val="24"/>
          <w:szCs w:val="24"/>
        </w:rPr>
        <w:t>本项目不接受联合体</w:t>
      </w:r>
      <w:r>
        <w:rPr>
          <w:rFonts w:hint="eastAsia" w:ascii="仿宋" w:hAnsi="仿宋" w:eastAsia="仿宋" w:cs="仿宋"/>
          <w:sz w:val="24"/>
          <w:szCs w:val="24"/>
          <w:lang w:val="en-US" w:eastAsia="zh-CN"/>
        </w:rPr>
        <w:t>响应</w:t>
      </w:r>
      <w:r>
        <w:rPr>
          <w:rFonts w:hint="eastAsia" w:ascii="仿宋" w:hAnsi="仿宋" w:eastAsia="仿宋" w:cs="仿宋"/>
          <w:sz w:val="24"/>
          <w:szCs w:val="24"/>
        </w:rPr>
        <w:t>。</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转包</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本项目不允许转包。</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其他</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如发现</w:t>
      </w:r>
      <w:r>
        <w:rPr>
          <w:rFonts w:hint="eastAsia" w:ascii="仿宋" w:hAnsi="仿宋" w:eastAsia="仿宋" w:cs="仿宋"/>
          <w:sz w:val="24"/>
          <w:szCs w:val="24"/>
          <w:lang w:val="en-US" w:eastAsia="zh-CN"/>
        </w:rPr>
        <w:t>询比</w:t>
      </w:r>
      <w:r>
        <w:rPr>
          <w:rFonts w:hint="eastAsia" w:ascii="仿宋" w:hAnsi="仿宋" w:eastAsia="仿宋" w:cs="仿宋"/>
          <w:sz w:val="24"/>
          <w:szCs w:val="24"/>
        </w:rPr>
        <w:t>文件及其评标办法中存在含糊不清、相互矛盾、多种含义以及歧视性不公正条款或违法违规等内容时，请在规定的询疑时间前同时向采购人、采购代理机构书面反映，逾期不得再对</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文件的条款提出质疑。</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本</w:t>
      </w:r>
      <w:r>
        <w:rPr>
          <w:rFonts w:hint="eastAsia" w:ascii="仿宋" w:hAnsi="仿宋" w:eastAsia="仿宋" w:cs="仿宋"/>
          <w:sz w:val="24"/>
          <w:szCs w:val="24"/>
          <w:lang w:val="en-US" w:eastAsia="zh-CN"/>
        </w:rPr>
        <w:t>询比</w:t>
      </w:r>
      <w:r>
        <w:rPr>
          <w:rFonts w:hint="eastAsia" w:ascii="仿宋" w:hAnsi="仿宋" w:eastAsia="仿宋" w:cs="仿宋"/>
          <w:sz w:val="24"/>
          <w:szCs w:val="24"/>
        </w:rPr>
        <w:t>文件及相应的补充文件、通知等解释权归采购人和采购代理机构所有。</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特别说明</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供应商所使用的资格、信誉、业绩与企业认证必须为本法人所拥有。</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▲供应商应仔细阅读</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文件的所有内容，按照</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文件的要求提交</w:t>
      </w:r>
      <w:r>
        <w:rPr>
          <w:rFonts w:hint="eastAsia" w:ascii="仿宋" w:hAnsi="仿宋" w:eastAsia="仿宋" w:cs="仿宋"/>
          <w:sz w:val="24"/>
          <w:szCs w:val="24"/>
          <w:lang w:eastAsia="zh-CN"/>
        </w:rPr>
        <w:t>询比响应文件</w:t>
      </w:r>
      <w:r>
        <w:rPr>
          <w:rFonts w:hint="eastAsia" w:ascii="仿宋" w:hAnsi="仿宋" w:eastAsia="仿宋" w:cs="仿宋"/>
          <w:sz w:val="24"/>
          <w:szCs w:val="24"/>
        </w:rPr>
        <w:t>，并对所提供的全部资料的真实性承担法律责任。</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▲供应商在</w:t>
      </w:r>
      <w:r>
        <w:rPr>
          <w:rFonts w:hint="eastAsia" w:ascii="仿宋" w:hAnsi="仿宋" w:eastAsia="仿宋" w:cs="仿宋"/>
          <w:sz w:val="24"/>
          <w:szCs w:val="24"/>
          <w:lang w:val="en-US" w:eastAsia="zh-CN"/>
        </w:rPr>
        <w:t>询比响应</w:t>
      </w:r>
      <w:r>
        <w:rPr>
          <w:rFonts w:hint="eastAsia" w:ascii="仿宋" w:hAnsi="仿宋" w:eastAsia="仿宋" w:cs="仿宋"/>
          <w:sz w:val="24"/>
          <w:szCs w:val="24"/>
        </w:rPr>
        <w:t xml:space="preserve">活动中提供任何虚假材料,其响应无效，并报监管部门查处；中标（成交）后发现的,成交供应商须依照《中华人民共和国消费者权益保护法》第五十五条第一款之规定赔偿采购人，且民事赔偿并不免除违法供应商的行政与刑事责任。    </w:t>
      </w:r>
    </w:p>
    <w:p>
      <w:pPr>
        <w:widowControl w:val="0"/>
        <w:numPr>
          <w:ilvl w:val="0"/>
          <w:numId w:val="11"/>
        </w:numPr>
        <w:spacing w:after="0" w:line="500" w:lineRule="exact"/>
        <w:jc w:val="both"/>
        <w:outlineLvl w:val="3"/>
        <w:rPr>
          <w:rFonts w:ascii="仿宋" w:hAnsi="仿宋" w:eastAsia="仿宋" w:cs="仿宋"/>
          <w:b/>
          <w:bCs/>
          <w:sz w:val="24"/>
          <w:szCs w:val="24"/>
        </w:rPr>
      </w:pP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w:t>
      </w:r>
    </w:p>
    <w:p>
      <w:pPr>
        <w:widowControl w:val="0"/>
        <w:numPr>
          <w:ilvl w:val="1"/>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文件的组成</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lang w:val="en-US" w:eastAsia="zh-CN"/>
        </w:rPr>
        <w:t>询比</w:t>
      </w:r>
      <w:r>
        <w:rPr>
          <w:rFonts w:hint="eastAsia" w:ascii="仿宋" w:hAnsi="仿宋" w:eastAsia="仿宋" w:cs="仿宋"/>
          <w:sz w:val="24"/>
          <w:szCs w:val="24"/>
        </w:rPr>
        <w:t>文件共分为6部分，其内容如下：</w:t>
      </w:r>
    </w:p>
    <w:p>
      <w:pPr>
        <w:widowControl w:val="0"/>
        <w:spacing w:after="0" w:line="500" w:lineRule="exact"/>
        <w:ind w:firstLine="440" w:firstLineChars="200"/>
        <w:jc w:val="both"/>
        <w:rPr>
          <w:rFonts w:ascii="仿宋" w:hAnsi="仿宋" w:eastAsia="仿宋" w:cs="仿宋"/>
          <w:sz w:val="24"/>
          <w:szCs w:val="24"/>
        </w:rPr>
      </w:pPr>
      <w:r>
        <w:fldChar w:fldCharType="begin"/>
      </w:r>
      <w:r>
        <w:instrText xml:space="preserve"> HYPERLINK \l "_Toc1099" </w:instrText>
      </w:r>
      <w:r>
        <w:fldChar w:fldCharType="separate"/>
      </w:r>
      <w:r>
        <w:rPr>
          <w:rFonts w:hint="eastAsia" w:ascii="仿宋" w:hAnsi="仿宋" w:eastAsia="仿宋" w:cs="仿宋"/>
          <w:sz w:val="24"/>
          <w:szCs w:val="24"/>
        </w:rPr>
        <w:t>第一章 询比采购公告</w:t>
      </w:r>
      <w:r>
        <w:rPr>
          <w:rFonts w:hint="eastAsia" w:ascii="仿宋" w:hAnsi="仿宋" w:eastAsia="仿宋" w:cs="仿宋"/>
          <w:sz w:val="24"/>
          <w:szCs w:val="24"/>
        </w:rPr>
        <w:fldChar w:fldCharType="end"/>
      </w:r>
    </w:p>
    <w:p>
      <w:pPr>
        <w:widowControl w:val="0"/>
        <w:spacing w:after="0" w:line="500" w:lineRule="exact"/>
        <w:ind w:firstLine="440" w:firstLineChars="200"/>
        <w:jc w:val="both"/>
        <w:rPr>
          <w:rFonts w:ascii="仿宋" w:hAnsi="仿宋" w:eastAsia="仿宋" w:cs="仿宋"/>
          <w:sz w:val="24"/>
          <w:szCs w:val="24"/>
        </w:rPr>
      </w:pPr>
      <w:r>
        <w:fldChar w:fldCharType="begin"/>
      </w:r>
      <w:r>
        <w:instrText xml:space="preserve"> HYPERLINK \l "_Toc30339" </w:instrText>
      </w:r>
      <w:r>
        <w:fldChar w:fldCharType="separate"/>
      </w:r>
      <w:r>
        <w:rPr>
          <w:rFonts w:hint="eastAsia" w:ascii="仿宋" w:hAnsi="仿宋" w:eastAsia="仿宋" w:cs="仿宋"/>
          <w:sz w:val="24"/>
          <w:szCs w:val="24"/>
        </w:rPr>
        <w:t>第二章 供应商须知</w:t>
      </w:r>
      <w:r>
        <w:rPr>
          <w:rFonts w:hint="eastAsia" w:ascii="仿宋" w:hAnsi="仿宋" w:eastAsia="仿宋" w:cs="仿宋"/>
          <w:sz w:val="24"/>
          <w:szCs w:val="24"/>
        </w:rPr>
        <w:fldChar w:fldCharType="end"/>
      </w:r>
    </w:p>
    <w:p>
      <w:pPr>
        <w:widowControl w:val="0"/>
        <w:spacing w:after="0" w:line="500" w:lineRule="exact"/>
        <w:ind w:firstLine="440" w:firstLineChars="200"/>
        <w:jc w:val="both"/>
        <w:rPr>
          <w:rFonts w:ascii="仿宋" w:hAnsi="仿宋" w:eastAsia="仿宋" w:cs="仿宋"/>
          <w:sz w:val="24"/>
          <w:szCs w:val="24"/>
        </w:rPr>
      </w:pPr>
      <w:r>
        <w:fldChar w:fldCharType="begin"/>
      </w:r>
      <w:r>
        <w:instrText xml:space="preserve"> HYPERLINK \l "_Toc11940" </w:instrText>
      </w:r>
      <w:r>
        <w:fldChar w:fldCharType="separate"/>
      </w:r>
      <w:r>
        <w:rPr>
          <w:rFonts w:hint="eastAsia" w:ascii="仿宋" w:hAnsi="仿宋" w:eastAsia="仿宋" w:cs="仿宋"/>
          <w:sz w:val="24"/>
          <w:szCs w:val="24"/>
        </w:rPr>
        <w:t>第三章 采购内容及要求</w:t>
      </w:r>
      <w:r>
        <w:rPr>
          <w:rFonts w:hint="eastAsia" w:ascii="仿宋" w:hAnsi="仿宋" w:eastAsia="仿宋" w:cs="仿宋"/>
          <w:sz w:val="24"/>
          <w:szCs w:val="24"/>
        </w:rPr>
        <w:fldChar w:fldCharType="end"/>
      </w:r>
    </w:p>
    <w:p>
      <w:pPr>
        <w:widowControl w:val="0"/>
        <w:spacing w:after="0" w:line="500" w:lineRule="exact"/>
        <w:ind w:firstLine="440" w:firstLineChars="200"/>
        <w:jc w:val="both"/>
        <w:rPr>
          <w:rFonts w:ascii="仿宋" w:hAnsi="仿宋" w:eastAsia="仿宋" w:cs="仿宋"/>
          <w:sz w:val="24"/>
          <w:szCs w:val="24"/>
        </w:rPr>
      </w:pPr>
      <w:r>
        <w:fldChar w:fldCharType="begin"/>
      </w:r>
      <w:r>
        <w:instrText xml:space="preserve"> HYPERLINK \l "_Toc3799" </w:instrText>
      </w:r>
      <w:r>
        <w:fldChar w:fldCharType="separate"/>
      </w:r>
      <w:r>
        <w:rPr>
          <w:rFonts w:hint="eastAsia" w:ascii="仿宋" w:hAnsi="仿宋" w:eastAsia="仿宋" w:cs="仿宋"/>
          <w:sz w:val="24"/>
          <w:szCs w:val="24"/>
        </w:rPr>
        <w:t>第四章 合同主要条款</w:t>
      </w:r>
      <w:r>
        <w:rPr>
          <w:rFonts w:hint="eastAsia" w:ascii="仿宋" w:hAnsi="仿宋" w:eastAsia="仿宋" w:cs="仿宋"/>
          <w:sz w:val="24"/>
          <w:szCs w:val="24"/>
        </w:rPr>
        <w:fldChar w:fldCharType="end"/>
      </w:r>
    </w:p>
    <w:p>
      <w:pPr>
        <w:widowControl w:val="0"/>
        <w:spacing w:after="0" w:line="500" w:lineRule="exact"/>
        <w:ind w:firstLine="440" w:firstLineChars="200"/>
        <w:jc w:val="both"/>
        <w:rPr>
          <w:rFonts w:ascii="仿宋" w:hAnsi="仿宋" w:eastAsia="仿宋" w:cs="仿宋"/>
          <w:sz w:val="24"/>
          <w:szCs w:val="24"/>
        </w:rPr>
      </w:pPr>
      <w:r>
        <w:fldChar w:fldCharType="begin"/>
      </w:r>
      <w:r>
        <w:instrText xml:space="preserve"> HYPERLINK \l "_Toc1882" </w:instrText>
      </w:r>
      <w:r>
        <w:fldChar w:fldCharType="separate"/>
      </w:r>
      <w:r>
        <w:rPr>
          <w:rFonts w:hint="eastAsia" w:ascii="仿宋" w:hAnsi="仿宋" w:eastAsia="仿宋" w:cs="仿宋"/>
          <w:sz w:val="24"/>
          <w:szCs w:val="24"/>
          <w:lang w:val="zh-CN"/>
        </w:rPr>
        <w:t>第五章</w:t>
      </w:r>
      <w:r>
        <w:rPr>
          <w:rFonts w:hint="eastAsia" w:ascii="仿宋" w:hAnsi="仿宋" w:eastAsia="仿宋" w:cs="仿宋"/>
          <w:sz w:val="24"/>
          <w:szCs w:val="24"/>
        </w:rPr>
        <w:t xml:space="preserve"> 评标办法</w:t>
      </w:r>
      <w:r>
        <w:rPr>
          <w:rFonts w:hint="eastAsia" w:ascii="仿宋" w:hAnsi="仿宋" w:eastAsia="仿宋" w:cs="仿宋"/>
          <w:sz w:val="24"/>
          <w:szCs w:val="24"/>
        </w:rPr>
        <w:fldChar w:fldCharType="end"/>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_Toc10875 </w:instrText>
      </w:r>
      <w:r>
        <w:rPr>
          <w:rFonts w:hint="eastAsia" w:ascii="仿宋" w:hAnsi="仿宋" w:eastAsia="仿宋" w:cs="仿宋"/>
          <w:sz w:val="24"/>
          <w:szCs w:val="24"/>
        </w:rPr>
        <w:fldChar w:fldCharType="separate"/>
      </w:r>
      <w:r>
        <w:rPr>
          <w:rFonts w:hint="eastAsia" w:ascii="仿宋" w:hAnsi="仿宋" w:eastAsia="仿宋" w:cs="仿宋"/>
          <w:sz w:val="24"/>
          <w:szCs w:val="24"/>
        </w:rPr>
        <w:t>第六章 响应文件相关格式</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fldChar w:fldCharType="end"/>
      </w:r>
      <w:r>
        <w:rPr>
          <w:rFonts w:hint="eastAsia" w:ascii="仿宋" w:hAnsi="仿宋" w:eastAsia="仿宋" w:cs="仿宋"/>
          <w:sz w:val="24"/>
          <w:szCs w:val="24"/>
        </w:rPr>
        <w:t>除上条1.1内容外，采购人在规定时间前，以书面形式发出的对</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文件的澄清或修改内容，均为</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文件的组成部分。</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供应商如在法律、法规规定的时间内逾期对</w:t>
      </w:r>
      <w:r>
        <w:rPr>
          <w:rFonts w:hint="eastAsia" w:ascii="仿宋" w:hAnsi="仿宋" w:eastAsia="仿宋" w:cs="仿宋"/>
          <w:sz w:val="24"/>
          <w:szCs w:val="24"/>
          <w:lang w:val="en-US" w:eastAsia="zh-CN"/>
        </w:rPr>
        <w:t>询比</w:t>
      </w:r>
      <w:r>
        <w:rPr>
          <w:rFonts w:hint="eastAsia" w:ascii="仿宋" w:hAnsi="仿宋" w:eastAsia="仿宋" w:cs="仿宋"/>
          <w:sz w:val="24"/>
          <w:szCs w:val="24"/>
        </w:rPr>
        <w:t>文件提出异议的，采购人可不予受理、答复。</w:t>
      </w:r>
    </w:p>
    <w:p>
      <w:pPr>
        <w:widowControl w:val="0"/>
        <w:numPr>
          <w:ilvl w:val="1"/>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b/>
          <w:sz w:val="24"/>
          <w:szCs w:val="24"/>
          <w:lang w:val="en-US" w:eastAsia="zh-CN"/>
        </w:rPr>
        <w:t>询比</w:t>
      </w:r>
      <w:r>
        <w:rPr>
          <w:rFonts w:hint="eastAsia" w:ascii="仿宋" w:hAnsi="仿宋" w:eastAsia="仿宋" w:cs="仿宋"/>
          <w:b/>
          <w:sz w:val="24"/>
          <w:szCs w:val="24"/>
        </w:rPr>
        <w:t>文件的澄清与修改</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供应商提交响应文件截止之日前，采购人可对已发出的</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文件进行必要的澄清或修改，澄清或修改的内容作为</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文件的组成部分。采购代理机构应及时将澄清或修改的内容，以发出通知书或者发布补充公告的方式，通知所有购买</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文件的供应商。采购代理机构应保证供应商有足够时间修改和补充其响应文件并参加采购活动；否则，应顺延提交响应文件的截止时间。</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供应商收到采购代理机构发出的</w:t>
      </w:r>
      <w:r>
        <w:rPr>
          <w:rFonts w:hint="eastAsia" w:ascii="仿宋" w:hAnsi="仿宋" w:eastAsia="仿宋" w:cs="仿宋"/>
          <w:sz w:val="24"/>
          <w:szCs w:val="24"/>
          <w:lang w:val="en-US" w:eastAsia="zh-CN"/>
        </w:rPr>
        <w:t>询比</w:t>
      </w:r>
      <w:r>
        <w:rPr>
          <w:rFonts w:hint="eastAsia" w:ascii="仿宋" w:hAnsi="仿宋" w:eastAsia="仿宋" w:cs="仿宋"/>
          <w:sz w:val="24"/>
          <w:szCs w:val="24"/>
        </w:rPr>
        <w:t>文件澄清或修改通知后，应在通知书回执上明示收悉意见、盖上供应商单位公章，以书面形式回复采购代理机构。</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更正公告为</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文件的组成部分，一经在网站发布，视同已通知所有</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文件的收受人，不再采用其它方式传达相关信息, 若因未能及时了解到上述网站上发布的相关信息而导致的一切后果自行承担。</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供应商在规定的时间内未对</w:t>
      </w:r>
      <w:r>
        <w:rPr>
          <w:rFonts w:hint="eastAsia" w:ascii="仿宋" w:hAnsi="仿宋" w:eastAsia="仿宋" w:cs="仿宋"/>
          <w:sz w:val="24"/>
          <w:szCs w:val="24"/>
          <w:lang w:val="en-US" w:eastAsia="zh-CN"/>
        </w:rPr>
        <w:t>询比</w:t>
      </w:r>
      <w:r>
        <w:rPr>
          <w:rFonts w:hint="eastAsia" w:ascii="仿宋" w:hAnsi="仿宋" w:eastAsia="仿宋" w:cs="仿宋"/>
          <w:sz w:val="24"/>
          <w:szCs w:val="24"/>
        </w:rPr>
        <w:t>文件提出疑问、质疑或要求澄清的，将视其为无异议。对</w:t>
      </w:r>
      <w:r>
        <w:rPr>
          <w:rFonts w:hint="eastAsia" w:ascii="仿宋" w:hAnsi="仿宋" w:eastAsia="仿宋" w:cs="仿宋"/>
          <w:sz w:val="24"/>
          <w:szCs w:val="24"/>
          <w:lang w:val="en-US" w:eastAsia="zh-CN"/>
        </w:rPr>
        <w:t>询比</w:t>
      </w:r>
      <w:r>
        <w:rPr>
          <w:rFonts w:hint="eastAsia" w:ascii="仿宋" w:hAnsi="仿宋" w:eastAsia="仿宋" w:cs="仿宋"/>
          <w:sz w:val="24"/>
          <w:szCs w:val="24"/>
        </w:rPr>
        <w:t>文件中描述有歧义或前后不一致的地方，评审小组有权进行评判，但对同一条款的评判应适用于每个供应商。</w:t>
      </w:r>
    </w:p>
    <w:p>
      <w:pPr>
        <w:widowControl w:val="0"/>
        <w:numPr>
          <w:ilvl w:val="1"/>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的编制</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lang w:eastAsia="zh-CN"/>
        </w:rPr>
        <w:t>询比响应文件</w:t>
      </w:r>
      <w:r>
        <w:rPr>
          <w:rFonts w:hint="eastAsia" w:ascii="仿宋" w:hAnsi="仿宋" w:eastAsia="仿宋" w:cs="仿宋"/>
          <w:color w:val="auto"/>
          <w:sz w:val="24"/>
          <w:szCs w:val="24"/>
        </w:rPr>
        <w:t>由【资格审查文件】、【商务技术文件】和【报价文件】三部分组成，其中“资格审查文件”、“商务技术文件”部分不得包含与本次项目有关的报价，否则作无效标处理。</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【资格审查文件】、【商务技术文件】和【报价文件】份数要求：一式</w:t>
      </w:r>
      <w:r>
        <w:rPr>
          <w:rFonts w:hint="eastAsia" w:ascii="仿宋" w:hAnsi="仿宋" w:eastAsia="仿宋" w:cs="仿宋"/>
          <w:color w:val="auto"/>
          <w:sz w:val="24"/>
          <w:szCs w:val="24"/>
          <w:lang w:eastAsia="zh-CN"/>
        </w:rPr>
        <w:t>肆</w:t>
      </w:r>
      <w:r>
        <w:rPr>
          <w:rFonts w:hint="eastAsia" w:ascii="仿宋" w:hAnsi="仿宋" w:eastAsia="仿宋" w:cs="仿宋"/>
          <w:color w:val="auto"/>
          <w:sz w:val="24"/>
          <w:szCs w:val="24"/>
        </w:rPr>
        <w:t>份，其中正本壹份，副本</w:t>
      </w:r>
      <w:r>
        <w:rPr>
          <w:rFonts w:hint="eastAsia" w:ascii="仿宋" w:hAnsi="仿宋" w:eastAsia="仿宋" w:cs="仿宋"/>
          <w:color w:val="auto"/>
          <w:sz w:val="24"/>
          <w:szCs w:val="24"/>
          <w:lang w:eastAsia="zh-CN"/>
        </w:rPr>
        <w:t>叁</w:t>
      </w:r>
      <w:r>
        <w:rPr>
          <w:rFonts w:hint="eastAsia" w:ascii="仿宋" w:hAnsi="仿宋" w:eastAsia="仿宋" w:cs="仿宋"/>
          <w:color w:val="auto"/>
          <w:sz w:val="24"/>
          <w:szCs w:val="24"/>
        </w:rPr>
        <w:t>份。</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▲【资格审查文件】包括但不限于以下内容：</w:t>
      </w:r>
    </w:p>
    <w:p>
      <w:pPr>
        <w:widowControl w:val="0"/>
        <w:spacing w:after="0" w:line="500" w:lineRule="exact"/>
        <w:ind w:firstLine="480" w:firstLineChars="200"/>
        <w:jc w:val="both"/>
        <w:rPr>
          <w:rFonts w:ascii="仿宋" w:hAnsi="仿宋" w:eastAsia="仿宋" w:cs="仿宋"/>
          <w:color w:val="auto"/>
          <w:sz w:val="24"/>
        </w:rPr>
      </w:pPr>
      <w:r>
        <w:rPr>
          <w:rFonts w:hint="eastAsia" w:ascii="仿宋" w:hAnsi="仿宋" w:eastAsia="仿宋" w:cs="仿宋"/>
          <w:color w:val="auto"/>
          <w:sz w:val="24"/>
          <w:szCs w:val="24"/>
        </w:rPr>
        <w:t>⑴</w:t>
      </w:r>
      <w:r>
        <w:rPr>
          <w:rFonts w:hint="eastAsia" w:ascii="仿宋" w:hAnsi="仿宋" w:eastAsia="仿宋" w:cs="仿宋"/>
          <w:color w:val="auto"/>
          <w:sz w:val="24"/>
        </w:rPr>
        <w:t>资格审查材料（按第六部分格式要求提供。应包括所有内容（均需供应商加盖公章）：证明其符合《衢州市国有企业采购管理办法 (试行) 》第十五条要求规定的供应商资格要求的有关资格证明文件）；</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⑵供应商基本情况表（格式见附件）；</w:t>
      </w:r>
    </w:p>
    <w:p>
      <w:pPr>
        <w:widowControl w:val="0"/>
        <w:spacing w:after="0" w:line="500" w:lineRule="exact"/>
        <w:ind w:firstLine="456" w:firstLineChars="200"/>
        <w:jc w:val="both"/>
        <w:rPr>
          <w:rFonts w:ascii="仿宋" w:hAnsi="仿宋" w:eastAsia="仿宋" w:cs="仿宋"/>
          <w:color w:val="auto"/>
          <w:sz w:val="24"/>
          <w:szCs w:val="24"/>
        </w:rPr>
      </w:pPr>
      <w:r>
        <w:rPr>
          <w:rFonts w:hint="eastAsia" w:ascii="仿宋" w:hAnsi="仿宋" w:eastAsia="仿宋" w:cs="仿宋"/>
          <w:color w:val="auto"/>
          <w:spacing w:val="-6"/>
          <w:sz w:val="24"/>
          <w:szCs w:val="24"/>
        </w:rPr>
        <w:t>⑶</w:t>
      </w:r>
      <w:r>
        <w:rPr>
          <w:rFonts w:hint="eastAsia" w:ascii="仿宋" w:hAnsi="仿宋" w:eastAsia="仿宋" w:cs="仿宋"/>
          <w:color w:val="auto"/>
          <w:sz w:val="24"/>
          <w:szCs w:val="24"/>
        </w:rPr>
        <w:t>法定代表人身份证明或法定代表人授权委托书（格式见附件）。</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▲【商务技术文件】包括但不限于以下内容：</w:t>
      </w:r>
    </w:p>
    <w:p>
      <w:pPr>
        <w:widowControl w:val="0"/>
        <w:spacing w:after="0" w:line="500" w:lineRule="exact"/>
        <w:ind w:firstLine="480" w:firstLineChars="200"/>
        <w:jc w:val="both"/>
        <w:rPr>
          <w:rFonts w:hint="eastAsia" w:ascii="仿宋" w:hAnsi="仿宋" w:eastAsia="仿宋" w:cs="仿宋"/>
          <w:color w:val="auto"/>
          <w:sz w:val="24"/>
          <w:szCs w:val="24"/>
        </w:rPr>
      </w:pPr>
      <w:bookmarkStart w:id="7" w:name="_Hlk107417947"/>
      <w:r>
        <w:rPr>
          <w:rFonts w:hint="eastAsia" w:ascii="仿宋" w:hAnsi="仿宋" w:eastAsia="仿宋" w:cs="仿宋"/>
          <w:color w:val="auto"/>
          <w:sz w:val="24"/>
          <w:szCs w:val="24"/>
          <w:lang w:eastAsia="zh-CN"/>
        </w:rPr>
        <w:fldChar w:fldCharType="begin"/>
      </w:r>
      <w:r>
        <w:rPr>
          <w:rFonts w:hint="eastAsia" w:ascii="仿宋" w:hAnsi="仿宋" w:eastAsia="仿宋" w:cs="仿宋"/>
          <w:color w:val="auto"/>
          <w:sz w:val="24"/>
          <w:szCs w:val="24"/>
          <w:lang w:eastAsia="zh-CN"/>
        </w:rPr>
        <w:instrText xml:space="preserve"> = 1 \* GB2 \* MERGEFORMAT </w:instrText>
      </w:r>
      <w:r>
        <w:rPr>
          <w:rFonts w:hint="eastAsia" w:ascii="仿宋" w:hAnsi="仿宋" w:eastAsia="仿宋" w:cs="仿宋"/>
          <w:color w:val="auto"/>
          <w:sz w:val="24"/>
          <w:szCs w:val="24"/>
          <w:lang w:eastAsia="zh-CN"/>
        </w:rPr>
        <w:fldChar w:fldCharType="separate"/>
      </w:r>
      <w:r>
        <w:rPr>
          <w:rFonts w:hint="eastAsia" w:ascii="仿宋" w:hAnsi="仿宋" w:eastAsia="仿宋" w:cs="仿宋"/>
          <w:color w:val="auto"/>
          <w:sz w:val="24"/>
          <w:szCs w:val="24"/>
        </w:rPr>
        <w:t>⑴</w:t>
      </w:r>
      <w:r>
        <w:rPr>
          <w:rFonts w:hint="eastAsia" w:ascii="仿宋" w:hAnsi="仿宋" w:eastAsia="仿宋" w:cs="仿宋"/>
          <w:color w:val="auto"/>
          <w:sz w:val="24"/>
          <w:szCs w:val="24"/>
          <w:lang w:eastAsia="zh-CN"/>
        </w:rPr>
        <w:fldChar w:fldCharType="end"/>
      </w:r>
      <w:r>
        <w:rPr>
          <w:rFonts w:hint="eastAsia" w:ascii="仿宋" w:hAnsi="仿宋" w:eastAsia="仿宋" w:cs="仿宋"/>
          <w:color w:val="auto"/>
          <w:sz w:val="24"/>
          <w:szCs w:val="24"/>
        </w:rPr>
        <w:t>评分索引表（格式见附件）；</w:t>
      </w:r>
    </w:p>
    <w:bookmarkEnd w:id="7"/>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⑵</w:t>
      </w:r>
      <w:r>
        <w:rPr>
          <w:rFonts w:hint="eastAsia" w:ascii="仿宋" w:hAnsi="仿宋" w:eastAsia="仿宋" w:cs="仿宋"/>
          <w:color w:val="auto"/>
          <w:sz w:val="24"/>
          <w:szCs w:val="24"/>
          <w:lang w:val="en-US" w:eastAsia="zh-CN"/>
        </w:rPr>
        <w:t>响应</w:t>
      </w:r>
      <w:r>
        <w:rPr>
          <w:rFonts w:hint="eastAsia" w:ascii="仿宋" w:hAnsi="仿宋" w:eastAsia="仿宋" w:cs="仿宋"/>
          <w:color w:val="auto"/>
          <w:sz w:val="24"/>
          <w:szCs w:val="24"/>
        </w:rPr>
        <w:t>函（格式见附件）；</w:t>
      </w:r>
    </w:p>
    <w:p>
      <w:pPr>
        <w:widowControl w:val="0"/>
        <w:spacing w:after="0" w:line="500" w:lineRule="exact"/>
        <w:ind w:firstLine="480" w:firstLineChars="200"/>
        <w:jc w:val="both"/>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rPr>
        <w:t>⑶技术和服务响应方案</w:t>
      </w:r>
      <w:r>
        <w:rPr>
          <w:rFonts w:hint="eastAsia" w:ascii="仿宋" w:hAnsi="仿宋" w:eastAsia="仿宋" w:cs="仿宋"/>
          <w:color w:val="auto"/>
          <w:sz w:val="24"/>
          <w:highlight w:val="none"/>
          <w:lang w:val="en-US" w:eastAsia="zh-CN"/>
        </w:rPr>
        <w:t>；</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⑷业绩一览表（格式见附件）；</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⑸供应商按照评分标准要求提供的相应资料；</w:t>
      </w:r>
    </w:p>
    <w:p>
      <w:pPr>
        <w:widowControl w:val="0"/>
        <w:spacing w:after="0" w:line="500" w:lineRule="exact"/>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⑹供应商认为需要的其他内容（格式自拟）。</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▲【报价文件】包括但不限于以下内容：</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⑴开标一览表（格式见附件）；</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⑵最终报价表（格式见附件）；</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⑶供应商认为需要提供的其他相关资料（如有）</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注：①请供应商在编制</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响应文件时仔细阅读本</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件及其他辅助资料，根据</w:t>
      </w:r>
      <w:r>
        <w:rPr>
          <w:rFonts w:hint="eastAsia" w:ascii="仿宋" w:hAnsi="仿宋" w:eastAsia="仿宋" w:cs="仿宋"/>
          <w:b/>
          <w:bCs/>
          <w:sz w:val="24"/>
          <w:szCs w:val="24"/>
          <w:lang w:val="en-US" w:eastAsia="zh-CN"/>
        </w:rPr>
        <w:t>本询比</w:t>
      </w:r>
      <w:r>
        <w:rPr>
          <w:rFonts w:hint="eastAsia" w:ascii="仿宋" w:hAnsi="仿宋" w:eastAsia="仿宋" w:cs="仿宋"/>
          <w:b/>
          <w:bCs/>
          <w:sz w:val="24"/>
          <w:szCs w:val="24"/>
        </w:rPr>
        <w:t>文件中评标原则及方法中所列内容结合自身情况据实提供相关资料。</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②以上所需的各种证书、证件、证明、执照须在扫描件上加盖有效印章并编入在</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响应文件内。未提供格式的请格式自拟。</w:t>
      </w:r>
    </w:p>
    <w:p>
      <w:pPr>
        <w:widowControl w:val="0"/>
        <w:numPr>
          <w:ilvl w:val="1"/>
          <w:numId w:val="12"/>
        </w:numPr>
        <w:kinsoku w:val="0"/>
        <w:overflowPunct w:val="0"/>
        <w:autoSpaceDE w:val="0"/>
        <w:autoSpaceDN w:val="0"/>
        <w:adjustRightInd/>
        <w:spacing w:after="0" w:line="460" w:lineRule="exact"/>
        <w:jc w:val="both"/>
        <w:rPr>
          <w:rFonts w:ascii="仿宋" w:hAnsi="仿宋" w:eastAsia="仿宋" w:cs="仿宋"/>
          <w:b/>
          <w:bCs/>
          <w:sz w:val="24"/>
          <w:szCs w:val="24"/>
        </w:rPr>
      </w:pP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响应文件的编制格式及说明</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b/>
          <w:bCs/>
          <w:sz w:val="24"/>
          <w:szCs w:val="24"/>
        </w:rPr>
      </w:pPr>
      <w:r>
        <w:rPr>
          <w:rFonts w:hint="eastAsia" w:ascii="仿宋" w:hAnsi="仿宋" w:eastAsia="仿宋" w:cs="仿宋"/>
          <w:b/>
          <w:bCs/>
          <w:sz w:val="24"/>
          <w:szCs w:val="24"/>
        </w:rPr>
        <w:t>供应商应在认真阅读</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文件所有内容的基础上，按照</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文件的要求编制完整的</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响应文件。</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响应文件应按照</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文件中规定的统一格式填写，严格按照规定的顺序装订成册并编制目录，混乱的编排导致</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被误读或评标委员会查找不到有效文件是供应商的风险。</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文件对</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格式有要求的应按格式逐项填写内容，不准有空项；无相应内容可填的项应填写“无”、“未测试”、“没有相应指标”等明确的回答文字。</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b/>
          <w:bCs/>
          <w:sz w:val="24"/>
          <w:szCs w:val="24"/>
        </w:rPr>
      </w:pPr>
      <w:r>
        <w:rPr>
          <w:rFonts w:hint="eastAsia" w:ascii="仿宋" w:hAnsi="仿宋" w:eastAsia="仿宋" w:cs="仿宋"/>
          <w:b/>
          <w:bCs/>
          <w:sz w:val="24"/>
          <w:szCs w:val="24"/>
        </w:rPr>
        <w:t>供应商必须保证</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所提供的全部资料真实可靠，并接受采购人对其中任何资料进一步审查的要求。</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b/>
          <w:bCs/>
          <w:sz w:val="24"/>
          <w:szCs w:val="24"/>
        </w:rPr>
      </w:pP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须对</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文件中的内容做出实质性的和完整的响应，否则其响应将被拒绝。如果</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填报的内容资料不详，或没有提供</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文件中所要求的全部资料及数据，将会导致响应被拒绝。</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b/>
          <w:bCs/>
          <w:sz w:val="24"/>
          <w:szCs w:val="24"/>
        </w:rPr>
      </w:pP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文件中有▲处条款为实质性要求条款（即重要条款），对其中任何一条的偏离，在评标时将其视为无效响应。</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b/>
          <w:bCs/>
          <w:sz w:val="24"/>
          <w:szCs w:val="24"/>
        </w:rPr>
      </w:pPr>
      <w:r>
        <w:rPr>
          <w:rFonts w:hint="eastAsia" w:ascii="仿宋" w:hAnsi="仿宋" w:eastAsia="仿宋" w:cs="仿宋"/>
          <w:b/>
          <w:bCs/>
          <w:sz w:val="24"/>
          <w:szCs w:val="24"/>
        </w:rPr>
        <w:t>供应商已明知采购期间或之后企业将发生兼并改制，或提供的产品将停产、淘汰，及其他应当告知采购人可能损害采购人利益的信息，必须在</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中予以特别说明，否则，采购人可以拒绝其</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b/>
          <w:bCs/>
          <w:sz w:val="24"/>
          <w:szCs w:val="24"/>
        </w:rPr>
      </w:pP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不得涂改和增删，如有错漏必须修改，修改处须由授权代表签字或盖章。</w:t>
      </w:r>
    </w:p>
    <w:p>
      <w:pPr>
        <w:widowControl w:val="0"/>
        <w:numPr>
          <w:ilvl w:val="2"/>
          <w:numId w:val="12"/>
        </w:numPr>
        <w:kinsoku w:val="0"/>
        <w:overflowPunct w:val="0"/>
        <w:autoSpaceDE w:val="0"/>
        <w:autoSpaceDN w:val="0"/>
        <w:adjustRightInd/>
        <w:spacing w:after="0" w:line="460" w:lineRule="exact"/>
        <w:jc w:val="both"/>
      </w:pPr>
      <w:r>
        <w:rPr>
          <w:rFonts w:hint="eastAsia" w:ascii="仿宋" w:hAnsi="仿宋" w:eastAsia="仿宋" w:cs="仿宋"/>
          <w:b/>
          <w:bCs/>
          <w:sz w:val="24"/>
          <w:szCs w:val="24"/>
        </w:rPr>
        <w:t>由</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字迹模糊或表达不清引起的后果由供应商负责。</w:t>
      </w:r>
    </w:p>
    <w:p>
      <w:pPr>
        <w:widowControl w:val="0"/>
        <w:numPr>
          <w:ilvl w:val="1"/>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响应报价</w:t>
      </w:r>
    </w:p>
    <w:p>
      <w:pPr>
        <w:widowControl w:val="0"/>
        <w:numPr>
          <w:ilvl w:val="2"/>
          <w:numId w:val="12"/>
        </w:numPr>
        <w:kinsoku w:val="0"/>
        <w:overflowPunct w:val="0"/>
        <w:autoSpaceDE w:val="0"/>
        <w:autoSpaceDN w:val="0"/>
        <w:adjustRightInd/>
        <w:spacing w:after="0" w:line="460" w:lineRule="exact"/>
        <w:jc w:val="both"/>
        <w:rPr>
          <w:rFonts w:hint="eastAsia" w:ascii="仿宋" w:hAnsi="仿宋" w:eastAsia="仿宋" w:cs="仿宋"/>
          <w:color w:val="auto"/>
          <w:sz w:val="24"/>
          <w:szCs w:val="24"/>
          <w:lang w:val="zh-CN" w:eastAsia="zh-CN"/>
        </w:rPr>
      </w:pPr>
      <w:r>
        <w:rPr>
          <w:rFonts w:hint="eastAsia" w:ascii="仿宋" w:hAnsi="仿宋" w:eastAsia="仿宋" w:cs="仿宋"/>
          <w:color w:val="auto"/>
          <w:sz w:val="24"/>
          <w:szCs w:val="24"/>
          <w:lang w:val="en-US" w:eastAsia="zh-CN"/>
        </w:rPr>
        <w:t>供应商应以人民币报价，采购最高限价为16万元，超过最高限价的报价响应无效。</w:t>
      </w:r>
    </w:p>
    <w:p>
      <w:pPr>
        <w:widowControl w:val="0"/>
        <w:numPr>
          <w:ilvl w:val="2"/>
          <w:numId w:val="12"/>
        </w:numPr>
        <w:kinsoku w:val="0"/>
        <w:overflowPunct w:val="0"/>
        <w:autoSpaceDE w:val="0"/>
        <w:autoSpaceDN w:val="0"/>
        <w:adjustRightInd/>
        <w:spacing w:after="0" w:line="460" w:lineRule="exact"/>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本次报价是询比文件所确定的招标范围内全部工作内容的价格表现，</w:t>
      </w:r>
      <w:r>
        <w:rPr>
          <w:rFonts w:hint="eastAsia" w:ascii="仿宋" w:hAnsi="仿宋" w:eastAsia="仿宋" w:cs="仿宋"/>
          <w:color w:val="auto"/>
          <w:sz w:val="24"/>
          <w:szCs w:val="24"/>
          <w:lang w:val="zh-CN" w:eastAsia="zh-CN"/>
        </w:rPr>
        <w:t>供应商应以</w:t>
      </w:r>
      <w:r>
        <w:rPr>
          <w:rFonts w:hint="eastAsia" w:ascii="仿宋" w:hAnsi="仿宋" w:eastAsia="仿宋" w:cs="仿宋"/>
          <w:color w:val="auto"/>
          <w:sz w:val="24"/>
          <w:szCs w:val="24"/>
          <w:lang w:val="en-US" w:eastAsia="zh-CN"/>
        </w:rPr>
        <w:t>固定总价</w:t>
      </w:r>
      <w:r>
        <w:rPr>
          <w:rFonts w:hint="eastAsia" w:ascii="仿宋" w:hAnsi="仿宋" w:eastAsia="仿宋" w:cs="仿宋"/>
          <w:color w:val="auto"/>
          <w:sz w:val="24"/>
          <w:szCs w:val="24"/>
          <w:lang w:val="zh-CN" w:eastAsia="zh-CN"/>
        </w:rPr>
        <w:t>报价，</w:t>
      </w:r>
      <w:r>
        <w:rPr>
          <w:rFonts w:hint="eastAsia" w:ascii="仿宋" w:hAnsi="仿宋" w:eastAsia="仿宋" w:cs="仿宋"/>
          <w:color w:val="auto"/>
          <w:sz w:val="24"/>
          <w:szCs w:val="24"/>
          <w:lang w:val="en-US" w:eastAsia="zh-CN"/>
        </w:rPr>
        <w:t>本次报价包括但不限于有关本项目所需的服务价款、税费以及与该服务有关的一切费用。采购文件未列明，而供应商认为必需的费用也需列入报价。</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采购人不接受任何选择报价，只允许一个报价。</w:t>
      </w:r>
    </w:p>
    <w:p>
      <w:pPr>
        <w:widowControl w:val="0"/>
        <w:numPr>
          <w:ilvl w:val="1"/>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的份数和签署</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供应商应按本须知的相关要求准备</w:t>
      </w:r>
      <w:r>
        <w:rPr>
          <w:rFonts w:hint="eastAsia" w:ascii="仿宋" w:hAnsi="仿宋" w:eastAsia="仿宋" w:cs="仿宋"/>
          <w:sz w:val="24"/>
          <w:szCs w:val="24"/>
          <w:lang w:eastAsia="zh-CN"/>
        </w:rPr>
        <w:t>询比响应文件</w:t>
      </w:r>
      <w:r>
        <w:rPr>
          <w:rFonts w:hint="eastAsia" w:ascii="仿宋" w:hAnsi="仿宋" w:eastAsia="仿宋" w:cs="仿宋"/>
          <w:sz w:val="24"/>
          <w:szCs w:val="24"/>
        </w:rPr>
        <w:t>，每套文件须清楚的标明“资格审查文件”、“商务技术文件”、“报价文件”和“正本”、“副本”。若正本和副本有差异，以正本为准 。</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lang w:eastAsia="zh-CN"/>
        </w:rPr>
        <w:t>询比响应文件</w:t>
      </w:r>
      <w:r>
        <w:rPr>
          <w:rFonts w:hint="eastAsia" w:ascii="仿宋" w:hAnsi="仿宋" w:eastAsia="仿宋" w:cs="仿宋"/>
          <w:sz w:val="24"/>
          <w:szCs w:val="24"/>
        </w:rPr>
        <w:t>的正本需打印或用不褪色墨水书写，并由供应商或经正式授权的代表在</w:t>
      </w:r>
      <w:r>
        <w:rPr>
          <w:rFonts w:hint="eastAsia" w:ascii="仿宋" w:hAnsi="仿宋" w:eastAsia="仿宋" w:cs="仿宋"/>
          <w:sz w:val="24"/>
          <w:szCs w:val="24"/>
          <w:lang w:eastAsia="zh-CN"/>
        </w:rPr>
        <w:t>询比响应文件</w:t>
      </w:r>
      <w:r>
        <w:rPr>
          <w:rFonts w:hint="eastAsia" w:ascii="仿宋" w:hAnsi="仿宋" w:eastAsia="仿宋" w:cs="仿宋"/>
          <w:sz w:val="24"/>
          <w:szCs w:val="24"/>
        </w:rPr>
        <w:t>上签字或盖章。授权代表须以书面形式出具的“授权证书”附在</w:t>
      </w:r>
      <w:r>
        <w:rPr>
          <w:rFonts w:hint="eastAsia" w:ascii="仿宋" w:hAnsi="仿宋" w:eastAsia="仿宋" w:cs="仿宋"/>
          <w:sz w:val="24"/>
          <w:szCs w:val="24"/>
          <w:lang w:eastAsia="zh-CN"/>
        </w:rPr>
        <w:t>询比响应文件</w:t>
      </w:r>
      <w:r>
        <w:rPr>
          <w:rFonts w:hint="eastAsia" w:ascii="仿宋" w:hAnsi="仿宋" w:eastAsia="仿宋" w:cs="仿宋"/>
          <w:sz w:val="24"/>
          <w:szCs w:val="24"/>
        </w:rPr>
        <w:t>中。文件的副本可采用正本复印。</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 xml:space="preserve"> ▲“资格审查件”“商务技术文件”和“报价文件”应使用A4幅面纸张，</w:t>
      </w:r>
      <w:r>
        <w:rPr>
          <w:rFonts w:hint="eastAsia" w:ascii="仿宋" w:hAnsi="仿宋" w:eastAsia="仿宋" w:cs="仿宋"/>
          <w:sz w:val="24"/>
          <w:szCs w:val="24"/>
          <w:lang w:eastAsia="zh-CN"/>
        </w:rPr>
        <w:t>询比响应文件</w:t>
      </w:r>
      <w:r>
        <w:rPr>
          <w:rFonts w:hint="eastAsia" w:ascii="仿宋" w:hAnsi="仿宋" w:eastAsia="仿宋" w:cs="仿宋"/>
          <w:sz w:val="24"/>
          <w:szCs w:val="24"/>
        </w:rPr>
        <w:t>封面须加盖供应商单位公章 。</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lang w:eastAsia="zh-CN"/>
        </w:rPr>
        <w:t>询比响应文件</w:t>
      </w:r>
      <w:r>
        <w:rPr>
          <w:rFonts w:hint="eastAsia" w:ascii="仿宋" w:hAnsi="仿宋" w:eastAsia="仿宋" w:cs="仿宋"/>
          <w:sz w:val="24"/>
          <w:szCs w:val="24"/>
        </w:rPr>
        <w:t>不得涂改和增删，如有修改错漏处，必须由法定代表人或其授权代表签字或加盖公章。</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电报、电话、传真形式的</w:t>
      </w:r>
      <w:r>
        <w:rPr>
          <w:rFonts w:hint="eastAsia" w:ascii="仿宋" w:hAnsi="仿宋" w:eastAsia="仿宋" w:cs="仿宋"/>
          <w:sz w:val="24"/>
          <w:szCs w:val="24"/>
          <w:lang w:eastAsia="zh-CN"/>
        </w:rPr>
        <w:t>询比响应文件</w:t>
      </w:r>
      <w:r>
        <w:rPr>
          <w:rFonts w:hint="eastAsia" w:ascii="仿宋" w:hAnsi="仿宋" w:eastAsia="仿宋" w:cs="仿宋"/>
          <w:sz w:val="24"/>
          <w:szCs w:val="24"/>
        </w:rPr>
        <w:t>概不接受。</w:t>
      </w:r>
    </w:p>
    <w:p>
      <w:pPr>
        <w:widowControl w:val="0"/>
        <w:numPr>
          <w:ilvl w:val="0"/>
          <w:numId w:val="7"/>
        </w:numPr>
        <w:kinsoku w:val="0"/>
        <w:overflowPunct w:val="0"/>
        <w:autoSpaceDE w:val="0"/>
        <w:autoSpaceDN w:val="0"/>
        <w:spacing w:after="0" w:line="320" w:lineRule="exact"/>
        <w:jc w:val="both"/>
        <w:rPr>
          <w:rFonts w:ascii="仿宋" w:hAnsi="仿宋" w:eastAsia="仿宋" w:cs="仿宋"/>
          <w:b/>
          <w:bCs/>
          <w:kern w:val="2"/>
          <w:sz w:val="24"/>
          <w:szCs w:val="24"/>
        </w:rPr>
      </w:pPr>
      <w:r>
        <w:rPr>
          <w:rFonts w:hint="eastAsia" w:ascii="仿宋" w:hAnsi="仿宋" w:eastAsia="仿宋" w:cs="仿宋"/>
          <w:b/>
          <w:bCs/>
          <w:kern w:val="2"/>
          <w:sz w:val="24"/>
          <w:szCs w:val="24"/>
          <w:lang w:eastAsia="zh-CN"/>
        </w:rPr>
        <w:t>询比响应文件</w:t>
      </w:r>
      <w:r>
        <w:rPr>
          <w:rFonts w:hint="eastAsia" w:ascii="仿宋" w:hAnsi="仿宋" w:eastAsia="仿宋" w:cs="仿宋"/>
          <w:b/>
          <w:bCs/>
          <w:kern w:val="2"/>
          <w:sz w:val="24"/>
          <w:szCs w:val="24"/>
        </w:rPr>
        <w:t>的提交</w:t>
      </w:r>
    </w:p>
    <w:p>
      <w:pPr>
        <w:pStyle w:val="19"/>
        <w:spacing w:line="360" w:lineRule="auto"/>
        <w:ind w:left="-374" w:firstLine="778" w:firstLineChars="323"/>
        <w:rPr>
          <w:rFonts w:ascii="仿宋" w:hAnsi="仿宋" w:eastAsia="仿宋" w:cs="仿宋"/>
          <w:b/>
          <w:color w:val="000000" w:themeColor="text1"/>
          <w:sz w:val="24"/>
          <w14:textFill>
            <w14:solidFill>
              <w14:schemeClr w14:val="tx1"/>
            </w14:solidFill>
          </w14:textFill>
        </w:rPr>
      </w:pPr>
      <w:r>
        <w:rPr>
          <w:rFonts w:ascii="仿宋" w:hAnsi="仿宋" w:eastAsia="仿宋" w:cs="仿宋"/>
          <w:b/>
          <w:color w:val="000000" w:themeColor="text1"/>
          <w:sz w:val="24"/>
          <w14:textFill>
            <w14:solidFill>
              <w14:schemeClr w14:val="tx1"/>
            </w14:solidFill>
          </w14:textFill>
        </w:rPr>
        <w:t>1.</w:t>
      </w:r>
      <w:r>
        <w:rPr>
          <w:rFonts w:hint="eastAsia" w:ascii="仿宋" w:hAnsi="仿宋" w:eastAsia="仿宋" w:cs="仿宋"/>
          <w:b/>
          <w:color w:val="000000" w:themeColor="text1"/>
          <w:sz w:val="24"/>
          <w:lang w:eastAsia="zh-CN"/>
          <w14:textFill>
            <w14:solidFill>
              <w14:schemeClr w14:val="tx1"/>
            </w14:solidFill>
          </w14:textFill>
        </w:rPr>
        <w:t>询比响应文件</w:t>
      </w:r>
      <w:r>
        <w:rPr>
          <w:rFonts w:hint="eastAsia" w:ascii="仿宋" w:hAnsi="仿宋" w:eastAsia="仿宋" w:cs="仿宋"/>
          <w:b/>
          <w:color w:val="000000" w:themeColor="text1"/>
          <w:sz w:val="24"/>
          <w14:textFill>
            <w14:solidFill>
              <w14:schemeClr w14:val="tx1"/>
            </w14:solidFill>
          </w14:textFill>
        </w:rPr>
        <w:t>的密封及标记</w:t>
      </w:r>
    </w:p>
    <w:p>
      <w:pPr>
        <w:spacing w:line="360" w:lineRule="auto"/>
        <w:ind w:firstLine="360" w:firstLineChars="150"/>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1.1</w:t>
      </w:r>
      <w:r>
        <w:rPr>
          <w:rFonts w:hint="eastAsia" w:ascii="仿宋" w:hAnsi="仿宋" w:eastAsia="仿宋" w:cs="仿宋"/>
          <w:color w:val="000000" w:themeColor="text1"/>
          <w:sz w:val="24"/>
          <w:szCs w:val="24"/>
          <w:lang w:eastAsia="zh-CN"/>
          <w14:textFill>
            <w14:solidFill>
              <w14:schemeClr w14:val="tx1"/>
            </w14:solidFill>
          </w14:textFill>
        </w:rPr>
        <w:t>询比响应文件</w:t>
      </w:r>
      <w:r>
        <w:rPr>
          <w:rFonts w:hint="eastAsia" w:ascii="仿宋" w:hAnsi="仿宋" w:eastAsia="仿宋" w:cs="仿宋"/>
          <w:color w:val="000000" w:themeColor="text1"/>
          <w:sz w:val="24"/>
          <w:szCs w:val="24"/>
          <w14:textFill>
            <w14:solidFill>
              <w14:schemeClr w14:val="tx1"/>
            </w14:solidFill>
          </w14:textFill>
        </w:rPr>
        <w:t>应严格按照</w:t>
      </w:r>
      <w:r>
        <w:rPr>
          <w:rFonts w:hint="eastAsia" w:ascii="仿宋" w:hAnsi="仿宋" w:eastAsia="仿宋" w:cs="仿宋"/>
          <w:color w:val="000000" w:themeColor="text1"/>
          <w:sz w:val="24"/>
          <w:szCs w:val="24"/>
          <w:lang w:val="en-US" w:eastAsia="zh-CN"/>
          <w14:textFill>
            <w14:solidFill>
              <w14:schemeClr w14:val="tx1"/>
            </w14:solidFill>
          </w14:textFill>
        </w:rPr>
        <w:t>询比</w:t>
      </w:r>
      <w:r>
        <w:rPr>
          <w:rFonts w:hint="eastAsia" w:ascii="仿宋" w:hAnsi="仿宋" w:eastAsia="仿宋" w:cs="仿宋"/>
          <w:color w:val="000000" w:themeColor="text1"/>
          <w:sz w:val="24"/>
          <w:szCs w:val="24"/>
          <w14:textFill>
            <w14:solidFill>
              <w14:schemeClr w14:val="tx1"/>
            </w14:solidFill>
          </w14:textFill>
        </w:rPr>
        <w:t>文件规定的顺序纵向胶装成册，必须牢固可靠且不能轻易脱落，</w:t>
      </w:r>
      <w:r>
        <w:rPr>
          <w:rFonts w:hint="eastAsia" w:ascii="仿宋" w:hAnsi="仿宋" w:eastAsia="仿宋" w:cs="仿宋"/>
          <w:b/>
          <w:bCs/>
          <w:color w:val="000000" w:themeColor="text1"/>
          <w:sz w:val="24"/>
          <w:szCs w:val="24"/>
          <w:lang w:val="zh-CN"/>
          <w14:textFill>
            <w14:solidFill>
              <w14:schemeClr w14:val="tx1"/>
            </w14:solidFill>
          </w14:textFill>
        </w:rPr>
        <w:t>推荐使用胶装文本，活页的响应文件或者电报、电话、传真形式的响应文件将被拒绝。（活页装订是指用卡条、抽杆夹、订书机等形式装订，使标书可以拆卸或者在翻动过程中易脱落的一种装订方式）</w:t>
      </w:r>
      <w:r>
        <w:rPr>
          <w:rFonts w:hint="eastAsia" w:ascii="仿宋" w:hAnsi="仿宋" w:eastAsia="仿宋" w:cs="仿宋"/>
          <w:color w:val="000000" w:themeColor="text1"/>
          <w:sz w:val="24"/>
          <w:szCs w:val="24"/>
          <w14:textFill>
            <w14:solidFill>
              <w14:schemeClr w14:val="tx1"/>
            </w14:solidFill>
          </w14:textFill>
        </w:rPr>
        <w:t>。</w:t>
      </w:r>
    </w:p>
    <w:p>
      <w:pPr>
        <w:spacing w:line="360" w:lineRule="auto"/>
        <w:ind w:firstLine="361" w:firstLineChars="150"/>
        <w:rPr>
          <w:rFonts w:ascii="仿宋" w:hAnsi="仿宋" w:eastAsia="仿宋" w:cs="仿宋"/>
          <w:b/>
          <w:bCs/>
          <w:color w:val="000000" w:themeColor="text1"/>
          <w:sz w:val="24"/>
          <w14:textFill>
            <w14:solidFill>
              <w14:schemeClr w14:val="tx1"/>
            </w14:solidFill>
          </w14:textFill>
        </w:rPr>
      </w:pPr>
      <w:r>
        <w:rPr>
          <w:rFonts w:ascii="仿宋" w:hAnsi="仿宋" w:eastAsia="仿宋" w:cs="仿宋"/>
          <w:b/>
          <w:bCs/>
          <w:color w:val="000000" w:themeColor="text1"/>
          <w:kern w:val="2"/>
          <w:sz w:val="24"/>
          <w14:textFill>
            <w14:solidFill>
              <w14:schemeClr w14:val="tx1"/>
            </w14:solidFill>
          </w14:textFill>
        </w:rPr>
        <w:t>1.2</w:t>
      </w:r>
      <w:r>
        <w:rPr>
          <w:rFonts w:hint="eastAsia" w:ascii="仿宋" w:hAnsi="仿宋" w:eastAsia="仿宋" w:cs="仿宋"/>
          <w:color w:val="000000" w:themeColor="text1"/>
          <w:sz w:val="24"/>
          <w14:textFill>
            <w14:solidFill>
              <w14:schemeClr w14:val="tx1"/>
            </w14:solidFill>
          </w14:textFill>
        </w:rPr>
        <w:t>资格审查文件、商务技术文件和报价文件三部分分别单独密封并在封口及相关部位加盖供应商单位公章</w:t>
      </w:r>
      <w:r>
        <w:rPr>
          <w:rFonts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。每包的封面均应注明：项目名称、项目编号、供应商名称、</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名称（即资格审查文件、商务技术文件和报价文件）</w:t>
      </w:r>
      <w:r>
        <w:rPr>
          <w:rFonts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pPr>
        <w:pStyle w:val="19"/>
        <w:spacing w:line="360" w:lineRule="auto"/>
        <w:ind w:left="0" w:leftChars="0" w:firstLine="480" w:firstLineChars="200"/>
        <w:rPr>
          <w:rFonts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sz w:val="24"/>
          <w14:textFill>
            <w14:solidFill>
              <w14:schemeClr w14:val="tx1"/>
            </w14:solidFill>
          </w14:textFill>
        </w:rPr>
        <w:t>1.3</w:t>
      </w:r>
      <w:r>
        <w:rPr>
          <w:rFonts w:hint="eastAsia" w:ascii="仿宋" w:hAnsi="仿宋" w:eastAsia="仿宋" w:cs="仿宋"/>
          <w:color w:val="000000" w:themeColor="text1"/>
          <w:sz w:val="24"/>
          <w14:textFill>
            <w14:solidFill>
              <w14:schemeClr w14:val="tx1"/>
            </w14:solidFill>
          </w14:textFill>
        </w:rPr>
        <w:t>如果供应商未按要求密封及加写标记，招标采购单位对</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的误投和提前启封不负责。对由此造成提前开封的</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，招标采购单位有权予以拒绝，并退回供应商。</w:t>
      </w:r>
    </w:p>
    <w:p>
      <w:pPr>
        <w:pStyle w:val="19"/>
        <w:spacing w:line="360" w:lineRule="auto"/>
        <w:ind w:left="-374" w:firstLine="778" w:firstLineChars="323"/>
        <w:rPr>
          <w:rFonts w:ascii="仿宋" w:hAnsi="仿宋" w:eastAsia="仿宋" w:cs="仿宋"/>
          <w:b/>
          <w:color w:val="000000" w:themeColor="text1"/>
          <w:sz w:val="24"/>
          <w14:textFill>
            <w14:solidFill>
              <w14:schemeClr w14:val="tx1"/>
            </w14:solidFill>
          </w14:textFill>
        </w:rPr>
      </w:pPr>
      <w:r>
        <w:rPr>
          <w:rFonts w:ascii="仿宋" w:hAnsi="仿宋" w:eastAsia="仿宋" w:cs="仿宋"/>
          <w:b/>
          <w:color w:val="000000" w:themeColor="text1"/>
          <w:sz w:val="24"/>
          <w14:textFill>
            <w14:solidFill>
              <w14:schemeClr w14:val="tx1"/>
            </w14:solidFill>
          </w14:textFill>
        </w:rPr>
        <w:t xml:space="preserve"> 2.</w:t>
      </w:r>
      <w:r>
        <w:rPr>
          <w:rFonts w:hint="eastAsia" w:ascii="仿宋" w:hAnsi="仿宋" w:eastAsia="仿宋" w:cs="仿宋"/>
          <w:b/>
          <w:color w:val="000000" w:themeColor="text1"/>
          <w:sz w:val="24"/>
          <w:lang w:eastAsia="zh-CN"/>
          <w14:textFill>
            <w14:solidFill>
              <w14:schemeClr w14:val="tx1"/>
            </w14:solidFill>
          </w14:textFill>
        </w:rPr>
        <w:t>询比响应文件</w:t>
      </w:r>
      <w:r>
        <w:rPr>
          <w:rFonts w:hint="eastAsia" w:ascii="仿宋" w:hAnsi="仿宋" w:eastAsia="仿宋" w:cs="仿宋"/>
          <w:b/>
          <w:color w:val="000000" w:themeColor="text1"/>
          <w:sz w:val="24"/>
          <w14:textFill>
            <w14:solidFill>
              <w14:schemeClr w14:val="tx1"/>
            </w14:solidFill>
          </w14:textFill>
        </w:rPr>
        <w:t>的提交</w:t>
      </w:r>
    </w:p>
    <w:p>
      <w:pPr>
        <w:pStyle w:val="19"/>
        <w:spacing w:line="360" w:lineRule="auto"/>
        <w:ind w:left="0" w:leftChars="0" w:firstLine="480" w:firstLineChars="200"/>
        <w:rPr>
          <w:rFonts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sz w:val="24"/>
          <w14:textFill>
            <w14:solidFill>
              <w14:schemeClr w14:val="tx1"/>
            </w14:solidFill>
          </w14:textFill>
        </w:rPr>
        <w:t>2.1</w:t>
      </w:r>
      <w:r>
        <w:rPr>
          <w:rFonts w:hint="eastAsia" w:ascii="仿宋" w:hAnsi="仿宋" w:eastAsia="仿宋" w:cs="仿宋"/>
          <w:color w:val="000000" w:themeColor="text1"/>
          <w:sz w:val="24"/>
          <w14:textFill>
            <w14:solidFill>
              <w14:schemeClr w14:val="tx1"/>
            </w14:solidFill>
          </w14:textFill>
        </w:rPr>
        <w:t>供应商应按本</w:t>
      </w:r>
      <w:r>
        <w:rPr>
          <w:rFonts w:hint="eastAsia" w:ascii="仿宋" w:hAnsi="仿宋" w:eastAsia="仿宋" w:cs="仿宋"/>
          <w:color w:val="000000" w:themeColor="text1"/>
          <w:sz w:val="24"/>
          <w:lang w:val="en-US" w:eastAsia="zh-CN"/>
          <w14:textFill>
            <w14:solidFill>
              <w14:schemeClr w14:val="tx1"/>
            </w14:solidFill>
          </w14:textFill>
        </w:rPr>
        <w:t>询比</w:t>
      </w:r>
      <w:r>
        <w:rPr>
          <w:rFonts w:hint="eastAsia" w:ascii="仿宋" w:hAnsi="仿宋" w:eastAsia="仿宋" w:cs="仿宋"/>
          <w:color w:val="000000" w:themeColor="text1"/>
          <w:sz w:val="24"/>
          <w14:textFill>
            <w14:solidFill>
              <w14:schemeClr w14:val="tx1"/>
            </w14:solidFill>
          </w14:textFill>
        </w:rPr>
        <w:t>文件</w:t>
      </w:r>
      <w:r>
        <w:rPr>
          <w:rFonts w:hint="eastAsia" w:ascii="仿宋" w:hAnsi="仿宋" w:eastAsia="仿宋" w:cs="仿宋"/>
          <w:color w:val="000000" w:themeColor="text1"/>
          <w:sz w:val="24"/>
          <w:lang w:val="en-US" w:eastAsia="zh-CN"/>
          <w14:textFill>
            <w14:solidFill>
              <w14:schemeClr w14:val="tx1"/>
            </w14:solidFill>
          </w14:textFill>
        </w:rPr>
        <w:t>响应</w:t>
      </w:r>
      <w:r>
        <w:rPr>
          <w:rFonts w:hint="eastAsia" w:ascii="仿宋" w:hAnsi="仿宋" w:eastAsia="仿宋" w:cs="仿宋"/>
          <w:color w:val="000000" w:themeColor="text1"/>
          <w:sz w:val="24"/>
          <w14:textFill>
            <w14:solidFill>
              <w14:schemeClr w14:val="tx1"/>
            </w14:solidFill>
          </w14:textFill>
        </w:rPr>
        <w:t>须知前附表规定的地点，于截止时间前提交</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w:t>
      </w:r>
      <w:r>
        <w:rPr>
          <w:rFonts w:hint="eastAsia" w:ascii="仿宋" w:hAnsi="仿宋" w:eastAsia="仿宋" w:cs="仿宋"/>
          <w:b/>
          <w:bCs/>
          <w:color w:val="000000" w:themeColor="text1"/>
          <w:sz w:val="24"/>
          <w14:textFill>
            <w14:solidFill>
              <w14:schemeClr w14:val="tx1"/>
            </w14:solidFill>
          </w14:textFill>
        </w:rPr>
        <w:t>递交响应文件时还需递交法人授权委托书原件一份（无需密封）、被授权人身份证原件（或法人证明文件原件和法定代表人身份证原件）</w:t>
      </w:r>
      <w:r>
        <w:rPr>
          <w:rFonts w:hint="eastAsia" w:ascii="仿宋" w:hAnsi="仿宋" w:eastAsia="仿宋" w:cs="仿宋"/>
          <w:color w:val="000000" w:themeColor="text1"/>
          <w:sz w:val="24"/>
          <w14:textFill>
            <w14:solidFill>
              <w14:schemeClr w14:val="tx1"/>
            </w14:solidFill>
          </w14:textFill>
        </w:rPr>
        <w:t>。</w:t>
      </w:r>
    </w:p>
    <w:p>
      <w:pPr>
        <w:pStyle w:val="19"/>
        <w:spacing w:line="360" w:lineRule="auto"/>
        <w:ind w:left="0" w:leftChars="0" w:firstLine="480" w:firstLineChars="200"/>
        <w:rPr>
          <w:rFonts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sz w:val="24"/>
          <w14:textFill>
            <w14:solidFill>
              <w14:schemeClr w14:val="tx1"/>
            </w14:solidFill>
          </w14:textFill>
        </w:rPr>
        <w:t>2.2</w:t>
      </w:r>
      <w:r>
        <w:rPr>
          <w:rFonts w:hint="eastAsia" w:ascii="仿宋" w:hAnsi="仿宋" w:eastAsia="仿宋" w:cs="仿宋"/>
          <w:color w:val="000000" w:themeColor="text1"/>
          <w:sz w:val="24"/>
          <w14:textFill>
            <w14:solidFill>
              <w14:schemeClr w14:val="tx1"/>
            </w14:solidFill>
          </w14:textFill>
        </w:rPr>
        <w:t>发生下列情况之一的</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将拒收：</w:t>
      </w:r>
    </w:p>
    <w:p>
      <w:pPr>
        <w:pStyle w:val="19"/>
        <w:spacing w:line="360" w:lineRule="auto"/>
        <w:ind w:left="0" w:leftChars="0"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fldChar w:fldCharType="begin"/>
      </w:r>
      <w:r>
        <w:rPr>
          <w:rFonts w:hint="eastAsia" w:ascii="仿宋" w:hAnsi="仿宋" w:eastAsia="仿宋" w:cs="仿宋"/>
          <w:color w:val="000000" w:themeColor="text1"/>
          <w:sz w:val="24"/>
          <w14:textFill>
            <w14:solidFill>
              <w14:schemeClr w14:val="tx1"/>
            </w14:solidFill>
          </w14:textFill>
        </w:rPr>
        <w:instrText xml:space="preserve"> = 1 \* GB2 \* MERGEFORMAT </w:instrText>
      </w:r>
      <w:r>
        <w:rPr>
          <w:rFonts w:hint="eastAsia" w:ascii="仿宋" w:hAnsi="仿宋" w:eastAsia="仿宋" w:cs="仿宋"/>
          <w:color w:val="000000" w:themeColor="text1"/>
          <w:sz w:val="24"/>
          <w14:textFill>
            <w14:solidFill>
              <w14:schemeClr w14:val="tx1"/>
            </w14:solidFill>
          </w14:textFill>
        </w:rPr>
        <w:fldChar w:fldCharType="separate"/>
      </w:r>
      <w:r>
        <w:rPr>
          <w:color w:val="000000" w:themeColor="text1"/>
          <w14:textFill>
            <w14:solidFill>
              <w14:schemeClr w14:val="tx1"/>
            </w14:solidFill>
          </w14:textFill>
        </w:rPr>
        <w:t>⑴</w:t>
      </w:r>
      <w:r>
        <w:rPr>
          <w:rFonts w:hint="eastAsia" w:ascii="仿宋" w:hAnsi="仿宋" w:eastAsia="仿宋" w:cs="仿宋"/>
          <w:color w:val="000000" w:themeColor="text1"/>
          <w:sz w:val="24"/>
          <w14:textFill>
            <w14:solidFill>
              <w14:schemeClr w14:val="tx1"/>
            </w14:solidFill>
          </w14:textFill>
        </w:rPr>
        <w:fldChar w:fldCharType="end"/>
      </w:r>
      <w:r>
        <w:rPr>
          <w:rFonts w:hint="eastAsia" w:ascii="仿宋" w:hAnsi="仿宋" w:eastAsia="仿宋" w:cs="仿宋"/>
          <w:color w:val="000000" w:themeColor="text1"/>
          <w:sz w:val="24"/>
          <w14:textFill>
            <w14:solidFill>
              <w14:schemeClr w14:val="tx1"/>
            </w14:solidFill>
          </w14:textFill>
        </w:rPr>
        <w:t>在</w:t>
      </w:r>
      <w:r>
        <w:rPr>
          <w:rFonts w:hint="eastAsia" w:ascii="仿宋" w:hAnsi="仿宋" w:eastAsia="仿宋" w:cs="仿宋"/>
          <w:color w:val="000000" w:themeColor="text1"/>
          <w:sz w:val="24"/>
          <w:lang w:val="en-US" w:eastAsia="zh-CN"/>
          <w14:textFill>
            <w14:solidFill>
              <w14:schemeClr w14:val="tx1"/>
            </w14:solidFill>
          </w14:textFill>
        </w:rPr>
        <w:t>询比</w:t>
      </w:r>
      <w:r>
        <w:rPr>
          <w:rFonts w:hint="eastAsia" w:ascii="仿宋" w:hAnsi="仿宋" w:eastAsia="仿宋" w:cs="仿宋"/>
          <w:color w:val="000000" w:themeColor="text1"/>
          <w:sz w:val="24"/>
          <w14:textFill>
            <w14:solidFill>
              <w14:schemeClr w14:val="tx1"/>
            </w14:solidFill>
          </w14:textFill>
        </w:rPr>
        <w:t>响应截止时间以后送达的</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w:t>
      </w:r>
    </w:p>
    <w:p>
      <w:pPr>
        <w:pStyle w:val="19"/>
        <w:spacing w:line="360" w:lineRule="auto"/>
        <w:ind w:left="0" w:leftChars="0"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fldChar w:fldCharType="begin"/>
      </w:r>
      <w:r>
        <w:rPr>
          <w:rFonts w:hint="eastAsia" w:ascii="仿宋" w:hAnsi="仿宋" w:eastAsia="仿宋" w:cs="仿宋"/>
          <w:color w:val="000000" w:themeColor="text1"/>
          <w:sz w:val="24"/>
          <w14:textFill>
            <w14:solidFill>
              <w14:schemeClr w14:val="tx1"/>
            </w14:solidFill>
          </w14:textFill>
        </w:rPr>
        <w:instrText xml:space="preserve"> = 2 \* GB2 \* MERGEFORMAT </w:instrText>
      </w:r>
      <w:r>
        <w:rPr>
          <w:rFonts w:hint="eastAsia" w:ascii="仿宋" w:hAnsi="仿宋" w:eastAsia="仿宋" w:cs="仿宋"/>
          <w:color w:val="000000" w:themeColor="text1"/>
          <w:sz w:val="24"/>
          <w14:textFill>
            <w14:solidFill>
              <w14:schemeClr w14:val="tx1"/>
            </w14:solidFill>
          </w14:textFill>
        </w:rPr>
        <w:fldChar w:fldCharType="separate"/>
      </w:r>
      <w:r>
        <w:rPr>
          <w:color w:val="000000" w:themeColor="text1"/>
          <w14:textFill>
            <w14:solidFill>
              <w14:schemeClr w14:val="tx1"/>
            </w14:solidFill>
          </w14:textFill>
        </w:rPr>
        <w:t>⑵</w:t>
      </w:r>
      <w:r>
        <w:rPr>
          <w:rFonts w:hint="eastAsia" w:ascii="仿宋" w:hAnsi="仿宋" w:eastAsia="仿宋" w:cs="仿宋"/>
          <w:color w:val="000000" w:themeColor="text1"/>
          <w:sz w:val="24"/>
          <w14:textFill>
            <w14:solidFill>
              <w14:schemeClr w14:val="tx1"/>
            </w14:solidFill>
          </w14:textFill>
        </w:rPr>
        <w:fldChar w:fldCharType="end"/>
      </w:r>
      <w:r>
        <w:rPr>
          <w:rFonts w:hint="eastAsia" w:ascii="仿宋" w:hAnsi="仿宋" w:eastAsia="仿宋" w:cs="仿宋"/>
          <w:color w:val="000000" w:themeColor="text1"/>
          <w:sz w:val="24"/>
          <w14:textFill>
            <w14:solidFill>
              <w14:schemeClr w14:val="tx1"/>
            </w14:solidFill>
          </w14:textFill>
        </w:rPr>
        <w:t>未密封或未装订的</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w:t>
      </w:r>
    </w:p>
    <w:p>
      <w:pPr>
        <w:pStyle w:val="19"/>
        <w:spacing w:line="360" w:lineRule="auto"/>
        <w:ind w:left="0" w:leftChars="0"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fldChar w:fldCharType="begin"/>
      </w:r>
      <w:r>
        <w:rPr>
          <w:rFonts w:hint="eastAsia" w:ascii="仿宋" w:hAnsi="仿宋" w:eastAsia="仿宋" w:cs="仿宋"/>
          <w:color w:val="000000" w:themeColor="text1"/>
          <w:sz w:val="24"/>
          <w14:textFill>
            <w14:solidFill>
              <w14:schemeClr w14:val="tx1"/>
            </w14:solidFill>
          </w14:textFill>
        </w:rPr>
        <w:instrText xml:space="preserve"> = 3 \* GB2 \* MERGEFORMAT </w:instrText>
      </w:r>
      <w:r>
        <w:rPr>
          <w:rFonts w:hint="eastAsia" w:ascii="仿宋" w:hAnsi="仿宋" w:eastAsia="仿宋" w:cs="仿宋"/>
          <w:color w:val="000000" w:themeColor="text1"/>
          <w:sz w:val="24"/>
          <w14:textFill>
            <w14:solidFill>
              <w14:schemeClr w14:val="tx1"/>
            </w14:solidFill>
          </w14:textFill>
        </w:rPr>
        <w:fldChar w:fldCharType="separate"/>
      </w:r>
      <w:r>
        <w:rPr>
          <w:color w:val="000000" w:themeColor="text1"/>
          <w14:textFill>
            <w14:solidFill>
              <w14:schemeClr w14:val="tx1"/>
            </w14:solidFill>
          </w14:textFill>
        </w:rPr>
        <w:t>⑶</w:t>
      </w:r>
      <w:r>
        <w:rPr>
          <w:rFonts w:hint="eastAsia" w:ascii="仿宋" w:hAnsi="仿宋" w:eastAsia="仿宋" w:cs="仿宋"/>
          <w:color w:val="000000" w:themeColor="text1"/>
          <w:sz w:val="24"/>
          <w14:textFill>
            <w14:solidFill>
              <w14:schemeClr w14:val="tx1"/>
            </w14:solidFill>
          </w14:textFill>
        </w:rPr>
        <w:fldChar w:fldCharType="end"/>
      </w:r>
      <w:r>
        <w:rPr>
          <w:rFonts w:hint="eastAsia" w:ascii="仿宋" w:hAnsi="仿宋" w:eastAsia="仿宋" w:cs="仿宋"/>
          <w:color w:val="000000" w:themeColor="text1"/>
          <w:sz w:val="24"/>
          <w14:textFill>
            <w14:solidFill>
              <w14:schemeClr w14:val="tx1"/>
            </w14:solidFill>
          </w14:textFill>
        </w:rPr>
        <w:t>由于包装不妥在送达途中严重破损或失散的</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w:t>
      </w:r>
    </w:p>
    <w:p>
      <w:pPr>
        <w:pStyle w:val="19"/>
        <w:spacing w:line="360" w:lineRule="auto"/>
        <w:ind w:left="0" w:leftChars="0"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fldChar w:fldCharType="begin"/>
      </w:r>
      <w:r>
        <w:rPr>
          <w:rFonts w:hint="eastAsia" w:ascii="仿宋" w:hAnsi="仿宋" w:eastAsia="仿宋" w:cs="仿宋"/>
          <w:color w:val="000000" w:themeColor="text1"/>
          <w:sz w:val="24"/>
          <w14:textFill>
            <w14:solidFill>
              <w14:schemeClr w14:val="tx1"/>
            </w14:solidFill>
          </w14:textFill>
        </w:rPr>
        <w:instrText xml:space="preserve"> = 4 \* GB2 \* MERGEFORMAT </w:instrText>
      </w:r>
      <w:r>
        <w:rPr>
          <w:rFonts w:hint="eastAsia" w:ascii="仿宋" w:hAnsi="仿宋" w:eastAsia="仿宋" w:cs="仿宋"/>
          <w:color w:val="000000" w:themeColor="text1"/>
          <w:sz w:val="24"/>
          <w14:textFill>
            <w14:solidFill>
              <w14:schemeClr w14:val="tx1"/>
            </w14:solidFill>
          </w14:textFill>
        </w:rPr>
        <w:fldChar w:fldCharType="separate"/>
      </w:r>
      <w:r>
        <w:rPr>
          <w:color w:val="000000" w:themeColor="text1"/>
          <w14:textFill>
            <w14:solidFill>
              <w14:schemeClr w14:val="tx1"/>
            </w14:solidFill>
          </w14:textFill>
        </w:rPr>
        <w:t>⑷</w:t>
      </w:r>
      <w:r>
        <w:rPr>
          <w:rFonts w:hint="eastAsia" w:ascii="仿宋" w:hAnsi="仿宋" w:eastAsia="仿宋" w:cs="仿宋"/>
          <w:color w:val="000000" w:themeColor="text1"/>
          <w:sz w:val="24"/>
          <w14:textFill>
            <w14:solidFill>
              <w14:schemeClr w14:val="tx1"/>
            </w14:solidFill>
          </w14:textFill>
        </w:rPr>
        <w:fldChar w:fldCharType="end"/>
      </w:r>
      <w:r>
        <w:rPr>
          <w:rFonts w:hint="eastAsia" w:ascii="仿宋" w:hAnsi="仿宋" w:eastAsia="仿宋" w:cs="仿宋"/>
          <w:color w:val="000000" w:themeColor="text1"/>
          <w:sz w:val="24"/>
          <w14:textFill>
            <w14:solidFill>
              <w14:schemeClr w14:val="tx1"/>
            </w14:solidFill>
          </w14:textFill>
        </w:rPr>
        <w:t>以电讯形式递交的</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w:t>
      </w:r>
    </w:p>
    <w:p>
      <w:pPr>
        <w:pStyle w:val="19"/>
        <w:spacing w:line="360" w:lineRule="auto"/>
        <w:ind w:left="-374" w:firstLine="778" w:firstLineChars="323"/>
        <w:rPr>
          <w:rFonts w:ascii="仿宋" w:hAnsi="仿宋" w:eastAsia="仿宋" w:cs="仿宋"/>
          <w:b/>
          <w:color w:val="000000" w:themeColor="text1"/>
          <w:sz w:val="24"/>
          <w14:textFill>
            <w14:solidFill>
              <w14:schemeClr w14:val="tx1"/>
            </w14:solidFill>
          </w14:textFill>
        </w:rPr>
      </w:pPr>
      <w:r>
        <w:rPr>
          <w:rFonts w:ascii="仿宋" w:hAnsi="仿宋" w:eastAsia="仿宋" w:cs="仿宋"/>
          <w:b/>
          <w:color w:val="000000" w:themeColor="text1"/>
          <w:sz w:val="24"/>
          <w14:textFill>
            <w14:solidFill>
              <w14:schemeClr w14:val="tx1"/>
            </w14:solidFill>
          </w14:textFill>
        </w:rPr>
        <w:t>3.</w:t>
      </w:r>
      <w:r>
        <w:rPr>
          <w:rFonts w:hint="eastAsia" w:ascii="仿宋" w:hAnsi="仿宋" w:eastAsia="仿宋" w:cs="仿宋"/>
          <w:b/>
          <w:color w:val="000000" w:themeColor="text1"/>
          <w:sz w:val="24"/>
          <w:lang w:eastAsia="zh-CN"/>
          <w14:textFill>
            <w14:solidFill>
              <w14:schemeClr w14:val="tx1"/>
            </w14:solidFill>
          </w14:textFill>
        </w:rPr>
        <w:t>询比响应文件</w:t>
      </w:r>
      <w:r>
        <w:rPr>
          <w:rFonts w:hint="eastAsia" w:ascii="仿宋" w:hAnsi="仿宋" w:eastAsia="仿宋" w:cs="仿宋"/>
          <w:b/>
          <w:color w:val="000000" w:themeColor="text1"/>
          <w:sz w:val="24"/>
          <w14:textFill>
            <w14:solidFill>
              <w14:schemeClr w14:val="tx1"/>
            </w14:solidFill>
          </w14:textFill>
        </w:rPr>
        <w:t>提交的截止时间</w:t>
      </w:r>
    </w:p>
    <w:p>
      <w:pPr>
        <w:pStyle w:val="19"/>
        <w:spacing w:line="360" w:lineRule="auto"/>
        <w:ind w:left="0" w:leftChars="0" w:firstLine="480" w:firstLineChars="200"/>
        <w:rPr>
          <w:rFonts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sz w:val="24"/>
          <w14:textFill>
            <w14:solidFill>
              <w14:schemeClr w14:val="tx1"/>
            </w14:solidFill>
          </w14:textFill>
        </w:rPr>
        <w:t>3.1</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的截止时间见</w:t>
      </w:r>
      <w:r>
        <w:rPr>
          <w:rFonts w:hint="eastAsia" w:ascii="仿宋" w:hAnsi="仿宋" w:eastAsia="仿宋" w:cs="仿宋"/>
          <w:color w:val="000000" w:themeColor="text1"/>
          <w:sz w:val="24"/>
          <w:lang w:val="en-US" w:eastAsia="zh-CN"/>
          <w14:textFill>
            <w14:solidFill>
              <w14:schemeClr w14:val="tx1"/>
            </w14:solidFill>
          </w14:textFill>
        </w:rPr>
        <w:t>询比</w:t>
      </w:r>
      <w:r>
        <w:rPr>
          <w:rFonts w:hint="eastAsia" w:ascii="仿宋" w:hAnsi="仿宋" w:eastAsia="仿宋" w:cs="仿宋"/>
          <w:color w:val="000000" w:themeColor="text1"/>
          <w:sz w:val="24"/>
          <w14:textFill>
            <w14:solidFill>
              <w14:schemeClr w14:val="tx1"/>
            </w14:solidFill>
          </w14:textFill>
        </w:rPr>
        <w:t>文件</w:t>
      </w:r>
      <w:r>
        <w:rPr>
          <w:rFonts w:hint="eastAsia" w:ascii="仿宋" w:hAnsi="仿宋" w:eastAsia="仿宋" w:cs="仿宋"/>
          <w:color w:val="000000" w:themeColor="text1"/>
          <w:sz w:val="24"/>
          <w:lang w:val="en-US" w:eastAsia="zh-CN"/>
          <w14:textFill>
            <w14:solidFill>
              <w14:schemeClr w14:val="tx1"/>
            </w14:solidFill>
          </w14:textFill>
        </w:rPr>
        <w:t>询比</w:t>
      </w:r>
      <w:r>
        <w:rPr>
          <w:rFonts w:hint="eastAsia" w:ascii="仿宋" w:hAnsi="仿宋" w:eastAsia="仿宋" w:cs="仿宋"/>
          <w:color w:val="000000" w:themeColor="text1"/>
          <w:sz w:val="24"/>
          <w14:textFill>
            <w14:solidFill>
              <w14:schemeClr w14:val="tx1"/>
            </w14:solidFill>
          </w14:textFill>
        </w:rPr>
        <w:t>须知前附表规定。</w:t>
      </w:r>
    </w:p>
    <w:p>
      <w:pPr>
        <w:pStyle w:val="19"/>
        <w:spacing w:line="360" w:lineRule="auto"/>
        <w:ind w:left="0" w:leftChars="0" w:firstLine="480" w:firstLineChars="200"/>
        <w:rPr>
          <w:rFonts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sz w:val="24"/>
          <w14:textFill>
            <w14:solidFill>
              <w14:schemeClr w14:val="tx1"/>
            </w14:solidFill>
          </w14:textFill>
        </w:rPr>
        <w:t>3.2</w:t>
      </w:r>
      <w:r>
        <w:rPr>
          <w:rFonts w:hint="eastAsia" w:ascii="仿宋" w:hAnsi="仿宋" w:eastAsia="仿宋" w:cs="仿宋"/>
          <w:color w:val="000000" w:themeColor="text1"/>
          <w:sz w:val="24"/>
          <w14:textFill>
            <w14:solidFill>
              <w14:schemeClr w14:val="tx1"/>
            </w14:solidFill>
          </w14:textFill>
        </w:rPr>
        <w:t>招标采购单位可按本</w:t>
      </w:r>
      <w:r>
        <w:rPr>
          <w:rFonts w:hint="eastAsia" w:ascii="仿宋" w:hAnsi="仿宋" w:eastAsia="仿宋" w:cs="仿宋"/>
          <w:color w:val="000000" w:themeColor="text1"/>
          <w:sz w:val="24"/>
          <w:lang w:val="en-US" w:eastAsia="zh-CN"/>
          <w14:textFill>
            <w14:solidFill>
              <w14:schemeClr w14:val="tx1"/>
            </w14:solidFill>
          </w14:textFill>
        </w:rPr>
        <w:t>询比</w:t>
      </w:r>
      <w:r>
        <w:rPr>
          <w:rFonts w:hint="eastAsia" w:ascii="仿宋" w:hAnsi="仿宋" w:eastAsia="仿宋" w:cs="仿宋"/>
          <w:color w:val="000000" w:themeColor="text1"/>
          <w:sz w:val="24"/>
          <w14:textFill>
            <w14:solidFill>
              <w14:schemeClr w14:val="tx1"/>
            </w14:solidFill>
          </w14:textFill>
        </w:rPr>
        <w:t>文件规定以修改补充通知的方式，酌情延长提交</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的截止时间。在此情况下，供应商的所有权利和义务以及供应商受制约的截止时间，均以延长后新的</w:t>
      </w:r>
      <w:r>
        <w:rPr>
          <w:rFonts w:hint="eastAsia" w:ascii="仿宋" w:hAnsi="仿宋" w:eastAsia="仿宋" w:cs="仿宋"/>
          <w:color w:val="000000" w:themeColor="text1"/>
          <w:sz w:val="24"/>
          <w:lang w:val="en-US" w:eastAsia="zh-CN"/>
          <w14:textFill>
            <w14:solidFill>
              <w14:schemeClr w14:val="tx1"/>
            </w14:solidFill>
          </w14:textFill>
        </w:rPr>
        <w:t>响应</w:t>
      </w:r>
      <w:r>
        <w:rPr>
          <w:rFonts w:hint="eastAsia" w:ascii="仿宋" w:hAnsi="仿宋" w:eastAsia="仿宋" w:cs="仿宋"/>
          <w:color w:val="000000" w:themeColor="text1"/>
          <w:sz w:val="24"/>
          <w14:textFill>
            <w14:solidFill>
              <w14:schemeClr w14:val="tx1"/>
            </w14:solidFill>
          </w14:textFill>
        </w:rPr>
        <w:t>截止时间为准。</w:t>
      </w:r>
    </w:p>
    <w:p>
      <w:pPr>
        <w:pStyle w:val="19"/>
        <w:spacing w:line="360" w:lineRule="auto"/>
        <w:ind w:left="0" w:leftChars="0" w:firstLine="480" w:firstLineChars="200"/>
        <w:rPr>
          <w:rFonts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sz w:val="24"/>
          <w14:textFill>
            <w14:solidFill>
              <w14:schemeClr w14:val="tx1"/>
            </w14:solidFill>
          </w14:textFill>
        </w:rPr>
        <w:t>3.3</w:t>
      </w:r>
      <w:r>
        <w:rPr>
          <w:rFonts w:hint="eastAsia" w:ascii="仿宋" w:hAnsi="仿宋" w:eastAsia="仿宋" w:cs="仿宋"/>
          <w:color w:val="000000" w:themeColor="text1"/>
          <w:sz w:val="24"/>
          <w14:textFill>
            <w14:solidFill>
              <w14:schemeClr w14:val="tx1"/>
            </w14:solidFill>
          </w14:textFill>
        </w:rPr>
        <w:t>供应商在</w:t>
      </w:r>
      <w:r>
        <w:rPr>
          <w:rFonts w:hint="eastAsia" w:ascii="仿宋" w:hAnsi="仿宋" w:eastAsia="仿宋" w:cs="仿宋"/>
          <w:color w:val="000000" w:themeColor="text1"/>
          <w:sz w:val="24"/>
          <w:lang w:val="en-US" w:eastAsia="zh-CN"/>
          <w14:textFill>
            <w14:solidFill>
              <w14:schemeClr w14:val="tx1"/>
            </w14:solidFill>
          </w14:textFill>
        </w:rPr>
        <w:t>询比响应</w:t>
      </w:r>
      <w:r>
        <w:rPr>
          <w:rFonts w:hint="eastAsia" w:ascii="仿宋" w:hAnsi="仿宋" w:eastAsia="仿宋" w:cs="仿宋"/>
          <w:color w:val="000000" w:themeColor="text1"/>
          <w:sz w:val="24"/>
          <w14:textFill>
            <w14:solidFill>
              <w14:schemeClr w14:val="tx1"/>
            </w14:solidFill>
          </w14:textFill>
        </w:rPr>
        <w:t>截止时间以后送达的</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将被拒绝接受。</w:t>
      </w:r>
    </w:p>
    <w:p>
      <w:pPr>
        <w:pStyle w:val="19"/>
        <w:spacing w:line="360" w:lineRule="auto"/>
        <w:ind w:left="-374" w:firstLine="778" w:firstLineChars="323"/>
        <w:rPr>
          <w:rFonts w:ascii="仿宋" w:hAnsi="仿宋" w:eastAsia="仿宋" w:cs="仿宋"/>
          <w:b/>
          <w:color w:val="000000" w:themeColor="text1"/>
          <w:sz w:val="24"/>
          <w14:textFill>
            <w14:solidFill>
              <w14:schemeClr w14:val="tx1"/>
            </w14:solidFill>
          </w14:textFill>
        </w:rPr>
      </w:pPr>
      <w:r>
        <w:rPr>
          <w:rFonts w:ascii="仿宋" w:hAnsi="仿宋" w:eastAsia="仿宋" w:cs="仿宋"/>
          <w:b/>
          <w:color w:val="000000" w:themeColor="text1"/>
          <w:sz w:val="24"/>
          <w14:textFill>
            <w14:solidFill>
              <w14:schemeClr w14:val="tx1"/>
            </w14:solidFill>
          </w14:textFill>
        </w:rPr>
        <w:t>4.</w:t>
      </w:r>
      <w:r>
        <w:rPr>
          <w:rFonts w:hint="eastAsia" w:ascii="仿宋" w:hAnsi="仿宋" w:eastAsia="仿宋" w:cs="仿宋"/>
          <w:b/>
          <w:color w:val="000000" w:themeColor="text1"/>
          <w:sz w:val="24"/>
          <w:lang w:eastAsia="zh-CN"/>
          <w14:textFill>
            <w14:solidFill>
              <w14:schemeClr w14:val="tx1"/>
            </w14:solidFill>
          </w14:textFill>
        </w:rPr>
        <w:t>询比响应文件</w:t>
      </w:r>
      <w:r>
        <w:rPr>
          <w:rFonts w:hint="eastAsia" w:ascii="仿宋" w:hAnsi="仿宋" w:eastAsia="仿宋" w:cs="仿宋"/>
          <w:b/>
          <w:color w:val="000000" w:themeColor="text1"/>
          <w:sz w:val="24"/>
          <w14:textFill>
            <w14:solidFill>
              <w14:schemeClr w14:val="tx1"/>
            </w14:solidFill>
          </w14:textFill>
        </w:rPr>
        <w:t>的补充、修改与撤回</w:t>
      </w:r>
    </w:p>
    <w:p>
      <w:pPr>
        <w:pStyle w:val="19"/>
        <w:spacing w:line="360" w:lineRule="auto"/>
        <w:ind w:left="0" w:leftChars="0" w:firstLine="480" w:firstLineChars="200"/>
        <w:rPr>
          <w:rFonts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sz w:val="24"/>
          <w14:textFill>
            <w14:solidFill>
              <w14:schemeClr w14:val="tx1"/>
            </w14:solidFill>
          </w14:textFill>
        </w:rPr>
        <w:t>4.1</w:t>
      </w:r>
      <w:r>
        <w:rPr>
          <w:rFonts w:hint="eastAsia" w:ascii="仿宋" w:hAnsi="仿宋" w:eastAsia="仿宋" w:cs="仿宋"/>
          <w:color w:val="000000" w:themeColor="text1"/>
          <w:sz w:val="24"/>
          <w14:textFill>
            <w14:solidFill>
              <w14:schemeClr w14:val="tx1"/>
            </w14:solidFill>
          </w14:textFill>
        </w:rPr>
        <w:t>供应商在提交</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以后，在规定的</w:t>
      </w:r>
      <w:r>
        <w:rPr>
          <w:rFonts w:hint="eastAsia" w:ascii="仿宋" w:hAnsi="仿宋" w:eastAsia="仿宋" w:cs="仿宋"/>
          <w:color w:val="000000" w:themeColor="text1"/>
          <w:sz w:val="24"/>
          <w:lang w:val="en-US" w:eastAsia="zh-CN"/>
          <w14:textFill>
            <w14:solidFill>
              <w14:schemeClr w14:val="tx1"/>
            </w14:solidFill>
          </w14:textFill>
        </w:rPr>
        <w:t>询比响应</w:t>
      </w:r>
      <w:r>
        <w:rPr>
          <w:rFonts w:hint="eastAsia" w:ascii="仿宋" w:hAnsi="仿宋" w:eastAsia="仿宋" w:cs="仿宋"/>
          <w:color w:val="000000" w:themeColor="text1"/>
          <w:sz w:val="24"/>
          <w14:textFill>
            <w14:solidFill>
              <w14:schemeClr w14:val="tx1"/>
            </w14:solidFill>
          </w14:textFill>
        </w:rPr>
        <w:t>截止时间之前，可以书面形式补充修改或撤回已提交的</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，并以书面形式通知招标采购单位。补充、修改的内容为</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的组成部分。</w:t>
      </w:r>
    </w:p>
    <w:p>
      <w:pPr>
        <w:pStyle w:val="19"/>
        <w:spacing w:line="360" w:lineRule="auto"/>
        <w:ind w:left="0" w:leftChars="0" w:firstLine="480" w:firstLineChars="200"/>
        <w:rPr>
          <w:rFonts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sz w:val="24"/>
          <w14:textFill>
            <w14:solidFill>
              <w14:schemeClr w14:val="tx1"/>
            </w14:solidFill>
          </w14:textFill>
        </w:rPr>
        <w:t>4.2</w:t>
      </w:r>
      <w:r>
        <w:rPr>
          <w:rFonts w:hint="eastAsia" w:ascii="仿宋" w:hAnsi="仿宋" w:eastAsia="仿宋" w:cs="仿宋"/>
          <w:color w:val="000000" w:themeColor="text1"/>
          <w:sz w:val="24"/>
          <w14:textFill>
            <w14:solidFill>
              <w14:schemeClr w14:val="tx1"/>
            </w14:solidFill>
          </w14:textFill>
        </w:rPr>
        <w:t>供应商对</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的修改、补充，应按</w:t>
      </w:r>
      <w:r>
        <w:rPr>
          <w:rFonts w:hint="eastAsia" w:ascii="仿宋" w:hAnsi="仿宋" w:eastAsia="仿宋" w:cs="仿宋"/>
          <w:color w:val="000000" w:themeColor="text1"/>
          <w:sz w:val="24"/>
          <w:lang w:val="en-US" w:eastAsia="zh-CN"/>
          <w14:textFill>
            <w14:solidFill>
              <w14:schemeClr w14:val="tx1"/>
            </w14:solidFill>
          </w14:textFill>
        </w:rPr>
        <w:t>询比</w:t>
      </w:r>
      <w:r>
        <w:rPr>
          <w:rFonts w:hint="eastAsia" w:ascii="仿宋" w:hAnsi="仿宋" w:eastAsia="仿宋" w:cs="仿宋"/>
          <w:color w:val="000000" w:themeColor="text1"/>
          <w:sz w:val="24"/>
          <w14:textFill>
            <w14:solidFill>
              <w14:schemeClr w14:val="tx1"/>
            </w14:solidFill>
          </w14:textFill>
        </w:rPr>
        <w:t>文件有关规定密封、标记和提交，并在</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密封袋上清楚标明：“补充”、“修改”或“撤回”字样。</w:t>
      </w:r>
    </w:p>
    <w:p>
      <w:pPr>
        <w:pStyle w:val="19"/>
        <w:spacing w:line="360" w:lineRule="auto"/>
        <w:ind w:left="0" w:leftChars="0" w:firstLine="480" w:firstLineChars="200"/>
        <w:rPr>
          <w:rFonts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sz w:val="24"/>
          <w14:textFill>
            <w14:solidFill>
              <w14:schemeClr w14:val="tx1"/>
            </w14:solidFill>
          </w14:textFill>
        </w:rPr>
        <w:t>4.3</w:t>
      </w:r>
      <w:r>
        <w:rPr>
          <w:rFonts w:hint="eastAsia" w:ascii="仿宋" w:hAnsi="仿宋" w:eastAsia="仿宋" w:cs="仿宋"/>
          <w:color w:val="000000" w:themeColor="text1"/>
          <w:sz w:val="24"/>
          <w14:textFill>
            <w14:solidFill>
              <w14:schemeClr w14:val="tx1"/>
            </w14:solidFill>
          </w14:textFill>
        </w:rPr>
        <w:t>在</w:t>
      </w:r>
      <w:r>
        <w:rPr>
          <w:rFonts w:hint="eastAsia" w:ascii="仿宋" w:hAnsi="仿宋" w:eastAsia="仿宋" w:cs="仿宋"/>
          <w:color w:val="000000" w:themeColor="text1"/>
          <w:sz w:val="24"/>
          <w:lang w:val="en-US" w:eastAsia="zh-CN"/>
          <w14:textFill>
            <w14:solidFill>
              <w14:schemeClr w14:val="tx1"/>
            </w14:solidFill>
          </w14:textFill>
        </w:rPr>
        <w:t>询比响应</w:t>
      </w:r>
      <w:r>
        <w:rPr>
          <w:rFonts w:hint="eastAsia" w:ascii="仿宋" w:hAnsi="仿宋" w:eastAsia="仿宋" w:cs="仿宋"/>
          <w:color w:val="000000" w:themeColor="text1"/>
          <w:sz w:val="24"/>
          <w14:textFill>
            <w14:solidFill>
              <w14:schemeClr w14:val="tx1"/>
            </w14:solidFill>
          </w14:textFill>
        </w:rPr>
        <w:t>截止时间之后，供应商不得补充、修改</w:t>
      </w:r>
      <w:r>
        <w:rPr>
          <w:rFonts w:hint="eastAsia" w:ascii="仿宋" w:hAnsi="仿宋" w:eastAsia="仿宋" w:cs="仿宋"/>
          <w:color w:val="000000" w:themeColor="text1"/>
          <w:sz w:val="24"/>
          <w:lang w:eastAsia="zh-CN"/>
          <w14:textFill>
            <w14:solidFill>
              <w14:schemeClr w14:val="tx1"/>
            </w14:solidFill>
          </w14:textFill>
        </w:rPr>
        <w:t>询比响应文件</w:t>
      </w:r>
      <w:r>
        <w:rPr>
          <w:rFonts w:hint="eastAsia" w:ascii="仿宋" w:hAnsi="仿宋" w:eastAsia="仿宋" w:cs="仿宋"/>
          <w:color w:val="000000" w:themeColor="text1"/>
          <w:sz w:val="24"/>
          <w14:textFill>
            <w14:solidFill>
              <w14:schemeClr w14:val="tx1"/>
            </w14:solidFill>
          </w14:textFill>
        </w:rPr>
        <w:t>。</w:t>
      </w:r>
    </w:p>
    <w:p>
      <w:pPr>
        <w:pStyle w:val="19"/>
        <w:spacing w:line="360" w:lineRule="auto"/>
        <w:ind w:left="0" w:leftChars="0" w:firstLine="480" w:firstLineChars="200"/>
      </w:pPr>
      <w:r>
        <w:rPr>
          <w:rFonts w:ascii="仿宋" w:hAnsi="仿宋" w:eastAsia="仿宋" w:cs="仿宋"/>
          <w:color w:val="000000" w:themeColor="text1"/>
          <w:sz w:val="24"/>
          <w14:textFill>
            <w14:solidFill>
              <w14:schemeClr w14:val="tx1"/>
            </w14:solidFill>
          </w14:textFill>
        </w:rPr>
        <w:t>4.4</w:t>
      </w:r>
      <w:r>
        <w:rPr>
          <w:rFonts w:hint="eastAsia" w:ascii="仿宋" w:hAnsi="仿宋" w:eastAsia="仿宋" w:cs="仿宋"/>
          <w:color w:val="000000" w:themeColor="text1"/>
          <w:sz w:val="24"/>
          <w14:textFill>
            <w14:solidFill>
              <w14:schemeClr w14:val="tx1"/>
            </w14:solidFill>
          </w14:textFill>
        </w:rPr>
        <w:t>根据</w:t>
      </w:r>
      <w:r>
        <w:rPr>
          <w:rFonts w:hint="eastAsia" w:ascii="仿宋" w:hAnsi="仿宋" w:eastAsia="仿宋" w:cs="仿宋"/>
          <w:color w:val="000000" w:themeColor="text1"/>
          <w:sz w:val="24"/>
          <w:lang w:val="en-US" w:eastAsia="zh-CN"/>
          <w14:textFill>
            <w14:solidFill>
              <w14:schemeClr w14:val="tx1"/>
            </w14:solidFill>
          </w14:textFill>
        </w:rPr>
        <w:t>询比</w:t>
      </w:r>
      <w:r>
        <w:rPr>
          <w:rFonts w:hint="eastAsia" w:ascii="仿宋" w:hAnsi="仿宋" w:eastAsia="仿宋" w:cs="仿宋"/>
          <w:color w:val="000000" w:themeColor="text1"/>
          <w:sz w:val="24"/>
          <w14:textFill>
            <w14:solidFill>
              <w14:schemeClr w14:val="tx1"/>
            </w14:solidFill>
          </w14:textFill>
        </w:rPr>
        <w:t>文件规定，在</w:t>
      </w:r>
      <w:r>
        <w:rPr>
          <w:rFonts w:hint="eastAsia" w:ascii="仿宋" w:hAnsi="仿宋" w:eastAsia="仿宋" w:cs="仿宋"/>
          <w:color w:val="000000" w:themeColor="text1"/>
          <w:sz w:val="24"/>
          <w:lang w:val="en-US" w:eastAsia="zh-CN"/>
          <w14:textFill>
            <w14:solidFill>
              <w14:schemeClr w14:val="tx1"/>
            </w14:solidFill>
          </w14:textFill>
        </w:rPr>
        <w:t>询比响应</w:t>
      </w:r>
      <w:r>
        <w:rPr>
          <w:rFonts w:hint="eastAsia" w:ascii="仿宋" w:hAnsi="仿宋" w:eastAsia="仿宋" w:cs="仿宋"/>
          <w:color w:val="000000" w:themeColor="text1"/>
          <w:sz w:val="24"/>
          <w14:textFill>
            <w14:solidFill>
              <w14:schemeClr w14:val="tx1"/>
            </w14:solidFill>
          </w14:textFill>
        </w:rPr>
        <w:t>截止时间之后至供应商在</w:t>
      </w:r>
      <w:r>
        <w:rPr>
          <w:rFonts w:hint="eastAsia" w:ascii="仿宋" w:hAnsi="仿宋" w:eastAsia="仿宋" w:cs="仿宋"/>
          <w:color w:val="000000" w:themeColor="text1"/>
          <w:sz w:val="24"/>
          <w:lang w:val="en-US" w:eastAsia="zh-CN"/>
          <w14:textFill>
            <w14:solidFill>
              <w14:schemeClr w14:val="tx1"/>
            </w14:solidFill>
          </w14:textFill>
        </w:rPr>
        <w:t>响应</w:t>
      </w:r>
      <w:r>
        <w:rPr>
          <w:rFonts w:hint="eastAsia" w:ascii="仿宋" w:hAnsi="仿宋" w:eastAsia="仿宋" w:cs="仿宋"/>
          <w:color w:val="000000" w:themeColor="text1"/>
          <w:sz w:val="24"/>
          <w14:textFill>
            <w14:solidFill>
              <w14:schemeClr w14:val="tx1"/>
            </w14:solidFill>
          </w14:textFill>
        </w:rPr>
        <w:t>函中规定的</w:t>
      </w:r>
      <w:r>
        <w:rPr>
          <w:rFonts w:hint="eastAsia" w:ascii="仿宋" w:hAnsi="仿宋" w:eastAsia="仿宋" w:cs="仿宋"/>
          <w:color w:val="000000" w:themeColor="text1"/>
          <w:sz w:val="24"/>
          <w:lang w:val="en-US" w:eastAsia="zh-CN"/>
          <w14:textFill>
            <w14:solidFill>
              <w14:schemeClr w14:val="tx1"/>
            </w14:solidFill>
          </w14:textFill>
        </w:rPr>
        <w:t>询比响应</w:t>
      </w:r>
      <w:r>
        <w:rPr>
          <w:rFonts w:hint="eastAsia" w:ascii="仿宋" w:hAnsi="仿宋" w:eastAsia="仿宋" w:cs="仿宋"/>
          <w:color w:val="000000" w:themeColor="text1"/>
          <w:sz w:val="24"/>
          <w14:textFill>
            <w14:solidFill>
              <w14:schemeClr w14:val="tx1"/>
            </w14:solidFill>
          </w14:textFill>
        </w:rPr>
        <w:t>有效期满之前的这段时间内，</w:t>
      </w:r>
      <w:r>
        <w:rPr>
          <w:rFonts w:hint="eastAsia" w:ascii="仿宋" w:hAnsi="仿宋" w:eastAsia="仿宋" w:cs="仿宋"/>
          <w:b/>
          <w:bCs/>
          <w:color w:val="000000" w:themeColor="text1"/>
          <w:sz w:val="24"/>
          <w14:textFill>
            <w14:solidFill>
              <w14:schemeClr w14:val="tx1"/>
            </w14:solidFill>
          </w14:textFill>
        </w:rPr>
        <w:t>供应商不得撤回其</w:t>
      </w:r>
      <w:r>
        <w:rPr>
          <w:rFonts w:hint="eastAsia" w:ascii="仿宋" w:hAnsi="仿宋" w:eastAsia="仿宋" w:cs="仿宋"/>
          <w:b/>
          <w:bCs/>
          <w:color w:val="000000" w:themeColor="text1"/>
          <w:sz w:val="24"/>
          <w:lang w:eastAsia="zh-CN"/>
          <w14:textFill>
            <w14:solidFill>
              <w14:schemeClr w14:val="tx1"/>
            </w14:solidFill>
          </w14:textFill>
        </w:rPr>
        <w:t>询比响应文件</w:t>
      </w:r>
      <w:r>
        <w:rPr>
          <w:rFonts w:hint="eastAsia" w:ascii="仿宋" w:hAnsi="仿宋" w:eastAsia="仿宋" w:cs="仿宋"/>
          <w:b/>
          <w:bCs/>
          <w:color w:val="000000" w:themeColor="text1"/>
          <w:sz w:val="24"/>
          <w14:textFill>
            <w14:solidFill>
              <w14:schemeClr w14:val="tx1"/>
            </w14:solidFill>
          </w14:textFill>
        </w:rPr>
        <w:t>。</w:t>
      </w:r>
    </w:p>
    <w:p>
      <w:pPr>
        <w:widowControl w:val="0"/>
        <w:numPr>
          <w:ilvl w:val="0"/>
          <w:numId w:val="7"/>
        </w:numPr>
        <w:kinsoku w:val="0"/>
        <w:overflowPunct w:val="0"/>
        <w:autoSpaceDE w:val="0"/>
        <w:autoSpaceDN w:val="0"/>
        <w:spacing w:after="0" w:line="320" w:lineRule="exact"/>
        <w:jc w:val="both"/>
        <w:rPr>
          <w:rFonts w:ascii="仿宋" w:hAnsi="仿宋" w:eastAsia="仿宋" w:cs="仿宋"/>
          <w:b/>
          <w:bCs/>
          <w:kern w:val="2"/>
          <w:sz w:val="24"/>
          <w:szCs w:val="24"/>
        </w:rPr>
      </w:pPr>
      <w:bookmarkStart w:id="8" w:name="_Toc16427"/>
      <w:bookmarkStart w:id="9" w:name="_Toc9722"/>
      <w:bookmarkStart w:id="10" w:name="_Toc30648"/>
      <w:bookmarkStart w:id="11" w:name="_Toc24664"/>
      <w:r>
        <w:rPr>
          <w:rFonts w:hint="eastAsia" w:ascii="仿宋" w:hAnsi="仿宋" w:eastAsia="仿宋" w:cs="仿宋"/>
          <w:b/>
          <w:bCs/>
          <w:kern w:val="2"/>
          <w:sz w:val="24"/>
          <w:szCs w:val="24"/>
          <w:lang w:val="en-US" w:eastAsia="zh-CN"/>
        </w:rPr>
        <w:t>询比</w:t>
      </w:r>
      <w:r>
        <w:rPr>
          <w:rFonts w:hint="eastAsia" w:ascii="仿宋" w:hAnsi="仿宋" w:eastAsia="仿宋" w:cs="仿宋"/>
          <w:b/>
          <w:bCs/>
          <w:kern w:val="2"/>
          <w:sz w:val="24"/>
          <w:szCs w:val="24"/>
        </w:rPr>
        <w:t>响应有效期</w:t>
      </w:r>
      <w:bookmarkEnd w:id="8"/>
      <w:bookmarkEnd w:id="9"/>
      <w:bookmarkEnd w:id="10"/>
      <w:bookmarkEnd w:id="11"/>
    </w:p>
    <w:p>
      <w:pPr>
        <w:widowControl w:val="0"/>
        <w:numPr>
          <w:ilvl w:val="0"/>
          <w:numId w:val="13"/>
        </w:numPr>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询比</w:t>
      </w:r>
      <w:r>
        <w:rPr>
          <w:rFonts w:hint="eastAsia" w:ascii="仿宋" w:hAnsi="仿宋" w:eastAsia="仿宋" w:cs="仿宋"/>
          <w:sz w:val="24"/>
          <w:szCs w:val="24"/>
        </w:rPr>
        <w:t>响应有效期见本</w:t>
      </w:r>
      <w:r>
        <w:rPr>
          <w:rFonts w:hint="eastAsia" w:ascii="仿宋" w:hAnsi="仿宋" w:eastAsia="仿宋" w:cs="仿宋"/>
          <w:sz w:val="24"/>
          <w:szCs w:val="24"/>
          <w:lang w:val="en-US" w:eastAsia="zh-CN"/>
        </w:rPr>
        <w:t>询比</w:t>
      </w:r>
      <w:r>
        <w:rPr>
          <w:rFonts w:hint="eastAsia" w:ascii="仿宋" w:hAnsi="仿宋" w:eastAsia="仿宋" w:cs="仿宋"/>
          <w:sz w:val="24"/>
          <w:szCs w:val="24"/>
        </w:rPr>
        <w:t>文件中前附表所规定的期限，在此期限内，凡符合</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文件要求的</w:t>
      </w:r>
      <w:r>
        <w:rPr>
          <w:rFonts w:hint="eastAsia" w:ascii="仿宋" w:hAnsi="仿宋" w:eastAsia="仿宋" w:cs="仿宋"/>
          <w:sz w:val="24"/>
          <w:szCs w:val="24"/>
          <w:lang w:eastAsia="zh-CN"/>
        </w:rPr>
        <w:t>询比响应文件</w:t>
      </w:r>
      <w:r>
        <w:rPr>
          <w:rFonts w:hint="eastAsia" w:ascii="仿宋" w:hAnsi="仿宋" w:eastAsia="仿宋" w:cs="仿宋"/>
          <w:sz w:val="24"/>
          <w:szCs w:val="24"/>
        </w:rPr>
        <w:t>均保持有效。</w:t>
      </w:r>
    </w:p>
    <w:p>
      <w:pPr>
        <w:widowControl w:val="0"/>
        <w:numPr>
          <w:ilvl w:val="0"/>
          <w:numId w:val="13"/>
        </w:numPr>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在特殊情况下，采购人在原定投标有效期内，可以根据需要以书面形式向供应商提出延长</w:t>
      </w:r>
      <w:r>
        <w:rPr>
          <w:rFonts w:hint="eastAsia" w:ascii="仿宋" w:hAnsi="仿宋" w:eastAsia="仿宋" w:cs="仿宋"/>
          <w:sz w:val="24"/>
          <w:szCs w:val="24"/>
          <w:lang w:val="en-US" w:eastAsia="zh-CN"/>
        </w:rPr>
        <w:t>响应</w:t>
      </w:r>
      <w:r>
        <w:rPr>
          <w:rFonts w:hint="eastAsia" w:ascii="仿宋" w:hAnsi="仿宋" w:eastAsia="仿宋" w:cs="仿宋"/>
          <w:sz w:val="24"/>
          <w:szCs w:val="24"/>
        </w:rPr>
        <w:t>有效期的要求，对此要求供应商须以书面形式予以答复发。供应商可以拒绝采购人这种要求，但同意延长</w:t>
      </w:r>
      <w:r>
        <w:rPr>
          <w:rFonts w:hint="eastAsia" w:ascii="仿宋" w:hAnsi="仿宋" w:eastAsia="仿宋" w:cs="仿宋"/>
          <w:sz w:val="24"/>
          <w:szCs w:val="24"/>
          <w:lang w:val="en-US" w:eastAsia="zh-CN"/>
        </w:rPr>
        <w:t>响应</w:t>
      </w:r>
      <w:r>
        <w:rPr>
          <w:rFonts w:hint="eastAsia" w:ascii="仿宋" w:hAnsi="仿宋" w:eastAsia="仿宋" w:cs="仿宋"/>
          <w:sz w:val="24"/>
          <w:szCs w:val="24"/>
        </w:rPr>
        <w:t>有效期的供应商既不能要求也不允许修改其</w:t>
      </w:r>
      <w:r>
        <w:rPr>
          <w:rFonts w:hint="eastAsia" w:ascii="仿宋" w:hAnsi="仿宋" w:eastAsia="仿宋" w:cs="仿宋"/>
          <w:sz w:val="24"/>
          <w:szCs w:val="24"/>
          <w:lang w:eastAsia="zh-CN"/>
        </w:rPr>
        <w:t>询比响应文件</w:t>
      </w:r>
      <w:r>
        <w:rPr>
          <w:rFonts w:hint="eastAsia" w:ascii="仿宋" w:hAnsi="仿宋" w:eastAsia="仿宋" w:cs="仿宋"/>
          <w:sz w:val="24"/>
          <w:szCs w:val="24"/>
        </w:rPr>
        <w:t>。</w:t>
      </w:r>
    </w:p>
    <w:p>
      <w:pPr>
        <w:widowControl w:val="0"/>
        <w:numPr>
          <w:ilvl w:val="0"/>
          <w:numId w:val="7"/>
        </w:numPr>
        <w:kinsoku w:val="0"/>
        <w:overflowPunct w:val="0"/>
        <w:autoSpaceDE w:val="0"/>
        <w:autoSpaceDN w:val="0"/>
        <w:spacing w:after="0" w:line="320" w:lineRule="exact"/>
        <w:jc w:val="both"/>
        <w:rPr>
          <w:rFonts w:ascii="仿宋" w:hAnsi="仿宋" w:eastAsia="仿宋" w:cs="仿宋"/>
          <w:b/>
          <w:bCs/>
          <w:sz w:val="24"/>
          <w:szCs w:val="24"/>
        </w:rPr>
      </w:pPr>
      <w:bookmarkStart w:id="12" w:name="_Toc3316"/>
      <w:bookmarkStart w:id="13" w:name="_Toc26422"/>
      <w:bookmarkStart w:id="14" w:name="_Toc1675"/>
      <w:bookmarkStart w:id="15" w:name="_Toc26964"/>
      <w:bookmarkStart w:id="16" w:name="_Toc6494381"/>
      <w:bookmarkStart w:id="17" w:name="_Toc91899897"/>
      <w:bookmarkStart w:id="18" w:name="_Toc233618976"/>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开启</w:t>
      </w:r>
      <w:bookmarkEnd w:id="12"/>
      <w:bookmarkEnd w:id="13"/>
      <w:bookmarkEnd w:id="14"/>
      <w:bookmarkEnd w:id="15"/>
    </w:p>
    <w:bookmarkEnd w:id="16"/>
    <w:bookmarkEnd w:id="17"/>
    <w:bookmarkEnd w:id="18"/>
    <w:p>
      <w:pPr>
        <w:widowControl w:val="0"/>
        <w:spacing w:after="0" w:line="500" w:lineRule="exact"/>
        <w:ind w:firstLine="480" w:firstLineChars="200"/>
        <w:jc w:val="both"/>
        <w:rPr>
          <w:rFonts w:ascii="仿宋" w:hAnsi="仿宋" w:eastAsia="仿宋" w:cs="仿宋"/>
          <w:sz w:val="24"/>
          <w:szCs w:val="24"/>
        </w:rPr>
      </w:pPr>
      <w:bookmarkStart w:id="19" w:name="_Toc7060"/>
      <w:bookmarkStart w:id="20" w:name="_Toc24550037"/>
      <w:bookmarkStart w:id="21" w:name="_Toc24211"/>
      <w:bookmarkStart w:id="22" w:name="_Toc33194393"/>
      <w:bookmarkStart w:id="23" w:name="_Toc5796"/>
      <w:bookmarkStart w:id="24" w:name="_Toc14554"/>
      <w:r>
        <w:rPr>
          <w:rFonts w:hint="eastAsia" w:ascii="仿宋" w:hAnsi="仿宋" w:eastAsia="仿宋" w:cs="仿宋"/>
          <w:sz w:val="24"/>
          <w:szCs w:val="24"/>
        </w:rPr>
        <w:t>1.招标采购单位按</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文件规定的时间、地点开启“资格审查文件”“商务技术文件”、“报价文件”，开标前首先由供应商代表检查</w:t>
      </w:r>
      <w:r>
        <w:rPr>
          <w:rFonts w:hint="eastAsia" w:ascii="仿宋" w:hAnsi="仿宋" w:eastAsia="仿宋" w:cs="仿宋"/>
          <w:sz w:val="24"/>
          <w:szCs w:val="24"/>
          <w:lang w:eastAsia="zh-CN"/>
        </w:rPr>
        <w:t>询比响应文件</w:t>
      </w:r>
      <w:r>
        <w:rPr>
          <w:rFonts w:hint="eastAsia" w:ascii="仿宋" w:hAnsi="仿宋" w:eastAsia="仿宋" w:cs="仿宋"/>
          <w:sz w:val="24"/>
          <w:szCs w:val="24"/>
        </w:rPr>
        <w:t>的密封情况，确认无误后由工作人员当场拆封。</w:t>
      </w:r>
    </w:p>
    <w:p>
      <w:pPr>
        <w:widowControl w:val="0"/>
        <w:numPr>
          <w:ilvl w:val="0"/>
          <w:numId w:val="7"/>
        </w:numPr>
        <w:kinsoku w:val="0"/>
        <w:overflowPunct w:val="0"/>
        <w:autoSpaceDE w:val="0"/>
        <w:autoSpaceDN w:val="0"/>
        <w:spacing w:after="0" w:line="320" w:lineRule="exact"/>
        <w:jc w:val="both"/>
        <w:rPr>
          <w:rFonts w:ascii="仿宋" w:hAnsi="仿宋" w:eastAsia="仿宋" w:cs="仿宋"/>
          <w:b/>
          <w:bCs/>
          <w:sz w:val="24"/>
          <w:szCs w:val="24"/>
        </w:rPr>
      </w:pPr>
      <w:r>
        <w:rPr>
          <w:rFonts w:hint="eastAsia" w:ascii="仿宋" w:hAnsi="仿宋" w:eastAsia="仿宋" w:cs="仿宋"/>
          <w:b/>
          <w:bCs/>
          <w:sz w:val="24"/>
          <w:szCs w:val="24"/>
        </w:rPr>
        <w:t>供应商资格审查</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1.采购人或采购代理机构首先依法对各供应商的资格进行审查，审查各供应商的资格是否满足</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文件的要求。采购人或采购代理机构对供应商所提交的资格证明材料仅负审核的责任。如发现供应商所提交的资格证明材料不合法或与事实不符，采购人可取消其中标（成交）资格并追究供应商的法律责任。</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2.供应商提交的资格证明材料无法证明其符合</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文件规定的“供应商资格要求”的，采购人或采购代理机构将对其作资格审查不通过处理（无效响应），并不再将其响应提交评审小组进行后续评标。</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3.单位负责人为同一人或者存在直接控股、管理关系的不同供应商参加同一合同项下的采购活动的，相关供应商均作资格无效处理。</w:t>
      </w:r>
    </w:p>
    <w:p>
      <w:pPr>
        <w:widowControl w:val="0"/>
        <w:numPr>
          <w:ilvl w:val="0"/>
          <w:numId w:val="7"/>
        </w:numPr>
        <w:kinsoku w:val="0"/>
        <w:overflowPunct w:val="0"/>
        <w:autoSpaceDE w:val="0"/>
        <w:autoSpaceDN w:val="0"/>
        <w:spacing w:after="0" w:line="320" w:lineRule="exact"/>
        <w:jc w:val="both"/>
        <w:rPr>
          <w:rFonts w:ascii="仿宋" w:hAnsi="仿宋" w:eastAsia="仿宋" w:cs="仿宋"/>
          <w:b/>
          <w:bCs/>
          <w:sz w:val="24"/>
          <w:szCs w:val="24"/>
        </w:rPr>
      </w:pPr>
      <w:r>
        <w:rPr>
          <w:rFonts w:hint="eastAsia" w:ascii="仿宋" w:hAnsi="仿宋" w:eastAsia="仿宋" w:cs="仿宋"/>
          <w:b/>
          <w:bCs/>
          <w:sz w:val="24"/>
          <w:szCs w:val="24"/>
        </w:rPr>
        <w:t>当出现</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响应时间截止后供应商不足三家的情况</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1.采用询比</w:t>
      </w:r>
      <w:r>
        <w:rPr>
          <w:rFonts w:hint="eastAsia" w:ascii="仿宋" w:hAnsi="仿宋" w:eastAsia="仿宋" w:cs="仿宋"/>
          <w:b/>
          <w:bCs/>
          <w:sz w:val="24"/>
          <w:szCs w:val="24"/>
          <w:lang w:eastAsia="zh-CN"/>
        </w:rPr>
        <w:t>采购人</w:t>
      </w:r>
      <w:r>
        <w:rPr>
          <w:rFonts w:hint="eastAsia" w:ascii="仿宋" w:hAnsi="仿宋" w:eastAsia="仿宋" w:cs="仿宋"/>
          <w:b/>
          <w:bCs/>
          <w:sz w:val="24"/>
          <w:szCs w:val="24"/>
        </w:rPr>
        <w:t>式采购的服务项目，在采购过程中符合要求的供应商只有2家的，询比采购活动可以继续进行。</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2.在询比</w:t>
      </w:r>
      <w:r>
        <w:rPr>
          <w:rFonts w:hint="eastAsia" w:ascii="仿宋" w:hAnsi="仿宋" w:eastAsia="仿宋" w:cs="仿宋"/>
          <w:b/>
          <w:bCs/>
          <w:sz w:val="24"/>
          <w:szCs w:val="24"/>
          <w:lang w:eastAsia="zh-CN"/>
        </w:rPr>
        <w:t>采购人</w:t>
      </w:r>
      <w:r>
        <w:rPr>
          <w:rFonts w:hint="eastAsia" w:ascii="仿宋" w:hAnsi="仿宋" w:eastAsia="仿宋" w:cs="仿宋"/>
          <w:b/>
          <w:bCs/>
          <w:sz w:val="24"/>
          <w:szCs w:val="24"/>
        </w:rPr>
        <w:t>式中供应商可多次报价; 供应商应编制并在规定截止时间前递交询比响应文件，之后采购人或其组建的评审小组对所有询比响应文件进行沟通评议，供应商可以依据询比文件的规定修改报价并最终确定报价，经评审的综合评估最高分的供应商为成交人。</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3.采购过程中符合要求的供应商只有1家的，采购人或者采购代理机构应当终止询比采购活动，发布项目终止公告并说明原因，重新开展采购活动。</w:t>
      </w:r>
    </w:p>
    <w:bookmarkEnd w:id="19"/>
    <w:bookmarkEnd w:id="20"/>
    <w:bookmarkEnd w:id="21"/>
    <w:bookmarkEnd w:id="22"/>
    <w:bookmarkEnd w:id="23"/>
    <w:bookmarkEnd w:id="24"/>
    <w:p>
      <w:pPr>
        <w:widowControl w:val="0"/>
        <w:numPr>
          <w:ilvl w:val="0"/>
          <w:numId w:val="7"/>
        </w:numPr>
        <w:kinsoku w:val="0"/>
        <w:overflowPunct w:val="0"/>
        <w:autoSpaceDE w:val="0"/>
        <w:autoSpaceDN w:val="0"/>
        <w:spacing w:after="0" w:line="320" w:lineRule="exact"/>
        <w:jc w:val="both"/>
        <w:rPr>
          <w:rFonts w:ascii="仿宋" w:hAnsi="仿宋" w:eastAsia="仿宋" w:cs="仿宋"/>
          <w:b/>
          <w:bCs/>
          <w:sz w:val="24"/>
          <w:szCs w:val="24"/>
        </w:rPr>
      </w:pPr>
      <w:bookmarkStart w:id="25" w:name="_Toc22675"/>
      <w:bookmarkStart w:id="26" w:name="_Toc22177"/>
      <w:bookmarkStart w:id="27" w:name="_Toc11547"/>
      <w:bookmarkStart w:id="28" w:name="_Toc8246"/>
      <w:r>
        <w:rPr>
          <w:rFonts w:hint="eastAsia" w:ascii="仿宋" w:hAnsi="仿宋" w:eastAsia="仿宋" w:cs="仿宋"/>
          <w:b/>
          <w:bCs/>
          <w:sz w:val="24"/>
          <w:szCs w:val="24"/>
        </w:rPr>
        <w:t>评审程序</w:t>
      </w:r>
      <w:bookmarkEnd w:id="25"/>
      <w:bookmarkEnd w:id="26"/>
      <w:bookmarkEnd w:id="27"/>
      <w:bookmarkEnd w:id="28"/>
    </w:p>
    <w:p>
      <w:pPr>
        <w:widowControl w:val="0"/>
        <w:spacing w:after="0" w:line="500" w:lineRule="exact"/>
        <w:ind w:firstLine="480" w:firstLineChars="200"/>
        <w:jc w:val="both"/>
        <w:rPr>
          <w:rFonts w:hint="eastAsia" w:ascii="仿宋" w:hAnsi="仿宋" w:eastAsia="仿宋" w:cs="仿宋"/>
          <w:sz w:val="24"/>
          <w:szCs w:val="24"/>
          <w:lang w:eastAsia="zh-CN"/>
        </w:rPr>
      </w:pPr>
      <w:r>
        <w:rPr>
          <w:rFonts w:hint="eastAsia" w:ascii="仿宋" w:hAnsi="仿宋" w:eastAsia="仿宋" w:cs="仿宋"/>
          <w:sz w:val="24"/>
          <w:szCs w:val="24"/>
        </w:rPr>
        <w:t>1.评审小组审核</w:t>
      </w:r>
      <w:r>
        <w:rPr>
          <w:rFonts w:hint="eastAsia" w:ascii="仿宋" w:hAnsi="仿宋" w:eastAsia="仿宋" w:cs="仿宋"/>
          <w:sz w:val="24"/>
          <w:szCs w:val="24"/>
          <w:lang w:eastAsia="zh-CN"/>
        </w:rPr>
        <w:t>询比响应文件</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1.1评审小组按照供应商资格、商务技术逐项审核</w:t>
      </w:r>
      <w:r>
        <w:rPr>
          <w:rFonts w:hint="eastAsia" w:ascii="仿宋" w:hAnsi="仿宋" w:eastAsia="仿宋" w:cs="仿宋"/>
          <w:sz w:val="24"/>
          <w:szCs w:val="24"/>
          <w:lang w:eastAsia="zh-CN"/>
        </w:rPr>
        <w:t>询比响应文件</w:t>
      </w:r>
      <w:r>
        <w:rPr>
          <w:rFonts w:hint="eastAsia" w:ascii="仿宋" w:hAnsi="仿宋" w:eastAsia="仿宋" w:cs="仿宋"/>
          <w:sz w:val="24"/>
          <w:szCs w:val="24"/>
        </w:rPr>
        <w:t>。</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1.2依据询比文件的规定，从</w:t>
      </w:r>
      <w:r>
        <w:rPr>
          <w:rFonts w:hint="eastAsia" w:ascii="仿宋" w:hAnsi="仿宋" w:eastAsia="仿宋" w:cs="仿宋"/>
          <w:sz w:val="24"/>
          <w:szCs w:val="24"/>
          <w:lang w:eastAsia="zh-CN"/>
        </w:rPr>
        <w:t>询比响应文件</w:t>
      </w:r>
      <w:r>
        <w:rPr>
          <w:rFonts w:hint="eastAsia" w:ascii="仿宋" w:hAnsi="仿宋" w:eastAsia="仿宋" w:cs="仿宋"/>
          <w:sz w:val="24"/>
          <w:szCs w:val="24"/>
        </w:rPr>
        <w:t>的有效性、完整性和对询比响应文件的响应程度进行审查，以确定供应商是否对</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文件的实质性要求作出响应。</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2.评审方法</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2.1按评审项目内容与各供应商可能进行多轮报价。</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2.2供应商必须派授权代表远程参与</w:t>
      </w:r>
      <w:r>
        <w:rPr>
          <w:rFonts w:hint="eastAsia" w:ascii="仿宋" w:hAnsi="仿宋" w:eastAsia="仿宋" w:cs="仿宋"/>
          <w:sz w:val="24"/>
          <w:szCs w:val="24"/>
          <w:lang w:val="en-US" w:eastAsia="zh-CN"/>
        </w:rPr>
        <w:t>采购</w:t>
      </w:r>
      <w:r>
        <w:rPr>
          <w:rFonts w:hint="eastAsia" w:ascii="仿宋" w:hAnsi="仿宋" w:eastAsia="仿宋" w:cs="仿宋"/>
          <w:sz w:val="24"/>
          <w:szCs w:val="24"/>
        </w:rPr>
        <w:t>活动，并保证其授权代表电话畅通、网络在线。在代理机构电话通知开标结果前必须确保授权代理始终在线，开标过程中的澄清及报价等工作将以网络形式进行。如因为供应商的通信或网络原因造成的失误，责任由供应商自行承担。</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2.3评审小组所有成员集中与单一供应商分别进行谈判报价。评标的内容可能涉及服务要求、实施方案、价格、售后服务、合同草案，采购人的权利和义务、履约期限和方式、资金支付要求、验收标准等。</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2.4供应商所作的重要答复均应以发送电子邮件形式进行补充，作为</w:t>
      </w:r>
      <w:r>
        <w:rPr>
          <w:rFonts w:hint="eastAsia" w:ascii="仿宋" w:hAnsi="仿宋" w:eastAsia="仿宋" w:cs="仿宋"/>
          <w:sz w:val="24"/>
          <w:szCs w:val="24"/>
          <w:lang w:eastAsia="zh-CN"/>
        </w:rPr>
        <w:t>询比响应文件</w:t>
      </w:r>
      <w:r>
        <w:rPr>
          <w:rFonts w:hint="eastAsia" w:ascii="仿宋" w:hAnsi="仿宋" w:eastAsia="仿宋" w:cs="仿宋"/>
          <w:sz w:val="24"/>
          <w:szCs w:val="24"/>
        </w:rPr>
        <w:t>的一部分，对供应商有约束力。在谈判中，谈判的任何一方不得透露与</w:t>
      </w:r>
      <w:r>
        <w:rPr>
          <w:rFonts w:hint="eastAsia" w:ascii="仿宋" w:hAnsi="仿宋" w:eastAsia="仿宋" w:cs="仿宋"/>
          <w:sz w:val="24"/>
          <w:szCs w:val="24"/>
          <w:lang w:val="en-US" w:eastAsia="zh-CN"/>
        </w:rPr>
        <w:t>采购</w:t>
      </w:r>
      <w:r>
        <w:rPr>
          <w:rFonts w:hint="eastAsia" w:ascii="仿宋" w:hAnsi="仿宋" w:eastAsia="仿宋" w:cs="仿宋"/>
          <w:sz w:val="24"/>
          <w:szCs w:val="24"/>
        </w:rPr>
        <w:t>有关的其他供应商的技术资料、价格和其他信息。</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3.评审小组汇总并讨论审核情况，确定供应商是否继续进行谈判。</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4.评审小组在谈判结束后，要求所有继续参加报价的供应商在规定时间内提交最后报价。超过规定时间提交的报价作无效处理。已提交</w:t>
      </w:r>
      <w:r>
        <w:rPr>
          <w:rFonts w:hint="eastAsia" w:ascii="仿宋" w:hAnsi="仿宋" w:eastAsia="仿宋" w:cs="仿宋"/>
          <w:sz w:val="24"/>
          <w:szCs w:val="24"/>
          <w:lang w:eastAsia="zh-CN"/>
        </w:rPr>
        <w:t>询比响应文件</w:t>
      </w:r>
      <w:r>
        <w:rPr>
          <w:rFonts w:hint="eastAsia" w:ascii="仿宋" w:hAnsi="仿宋" w:eastAsia="仿宋" w:cs="仿宋"/>
          <w:sz w:val="24"/>
          <w:szCs w:val="24"/>
        </w:rPr>
        <w:t>的供应商，在提交最后报价之前，可以根据报价情况退出谈判。</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5.评审小组对提交最后报价的供应商的商务技术进行打分。</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6.开标原则</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6.1采购人按本</w:t>
      </w:r>
      <w:r>
        <w:rPr>
          <w:rFonts w:hint="eastAsia" w:ascii="仿宋" w:hAnsi="仿宋" w:eastAsia="仿宋" w:cs="仿宋"/>
          <w:sz w:val="24"/>
          <w:szCs w:val="24"/>
          <w:lang w:val="en-US" w:eastAsia="zh-CN"/>
        </w:rPr>
        <w:t>询比</w:t>
      </w:r>
      <w:r>
        <w:rPr>
          <w:rFonts w:hint="eastAsia" w:ascii="仿宋" w:hAnsi="仿宋" w:eastAsia="仿宋" w:cs="仿宋"/>
          <w:sz w:val="24"/>
          <w:szCs w:val="24"/>
        </w:rPr>
        <w:t>文件采购须知前附表规定的时间和地点开标，供应商未准时参加电子开标的，不得对采购相关人员、开标过程及结果提出异议。</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6.2开标时出现的无效</w:t>
      </w:r>
      <w:r>
        <w:rPr>
          <w:rFonts w:hint="eastAsia" w:ascii="仿宋" w:hAnsi="仿宋" w:eastAsia="仿宋" w:cs="仿宋"/>
          <w:sz w:val="24"/>
          <w:szCs w:val="24"/>
          <w:lang w:eastAsia="zh-CN"/>
        </w:rPr>
        <w:t>询比响应文件</w:t>
      </w:r>
      <w:r>
        <w:rPr>
          <w:rFonts w:hint="eastAsia" w:ascii="仿宋" w:hAnsi="仿宋" w:eastAsia="仿宋" w:cs="仿宋"/>
          <w:sz w:val="24"/>
          <w:szCs w:val="24"/>
        </w:rPr>
        <w:t>，不予评标。</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7.评审小组</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7.1采购代理机构和采购人将根据采购货物或服务的特点依法组建评审小组，评审小组对</w:t>
      </w:r>
      <w:r>
        <w:rPr>
          <w:rFonts w:hint="eastAsia" w:ascii="仿宋" w:hAnsi="仿宋" w:eastAsia="仿宋" w:cs="仿宋"/>
          <w:sz w:val="24"/>
          <w:szCs w:val="24"/>
          <w:lang w:eastAsia="zh-CN"/>
        </w:rPr>
        <w:t>询比响应文件</w:t>
      </w:r>
      <w:r>
        <w:rPr>
          <w:rFonts w:hint="eastAsia" w:ascii="仿宋" w:hAnsi="仿宋" w:eastAsia="仿宋" w:cs="仿宋"/>
          <w:sz w:val="24"/>
          <w:szCs w:val="24"/>
        </w:rPr>
        <w:t>进行审查、询标、评议和推荐成交供应商。</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7.2在评标期间,若有需要供应商应派代表参加询标。</w:t>
      </w:r>
      <w:bookmarkStart w:id="29" w:name="_Toc24550044"/>
      <w:bookmarkStart w:id="30" w:name="_Toc33194395"/>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8.评标流程及内容</w:t>
      </w:r>
      <w:bookmarkEnd w:id="29"/>
      <w:bookmarkEnd w:id="30"/>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本项目具体的评标事务由评审小组负责，评标流程及内容如下：</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8.1评标前准备</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 1 \* GB2 \* MERGEFORMAT </w:instrText>
      </w:r>
      <w:r>
        <w:rPr>
          <w:rFonts w:hint="eastAsia" w:ascii="仿宋" w:hAnsi="仿宋" w:eastAsia="仿宋" w:cs="仿宋"/>
          <w:sz w:val="24"/>
          <w:szCs w:val="24"/>
        </w:rPr>
        <w:fldChar w:fldCharType="separate"/>
      </w:r>
      <w:r>
        <w:t>⑴</w:t>
      </w:r>
      <w:r>
        <w:rPr>
          <w:rFonts w:hint="eastAsia" w:ascii="仿宋" w:hAnsi="仿宋" w:eastAsia="仿宋" w:cs="仿宋"/>
          <w:sz w:val="24"/>
          <w:szCs w:val="24"/>
        </w:rPr>
        <w:fldChar w:fldCharType="end"/>
      </w:r>
      <w:r>
        <w:rPr>
          <w:rFonts w:hint="eastAsia" w:ascii="仿宋" w:hAnsi="仿宋" w:eastAsia="仿宋" w:cs="仿宋"/>
          <w:sz w:val="24"/>
          <w:szCs w:val="24"/>
        </w:rPr>
        <w:t>由评标专家推选评审小组组长，采购人代表不得担任评审小组组长。</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 2 \* GB2 \* MERGEFORMAT </w:instrText>
      </w:r>
      <w:r>
        <w:rPr>
          <w:rFonts w:hint="eastAsia" w:ascii="仿宋" w:hAnsi="仿宋" w:eastAsia="仿宋" w:cs="仿宋"/>
          <w:sz w:val="24"/>
          <w:szCs w:val="24"/>
        </w:rPr>
        <w:fldChar w:fldCharType="separate"/>
      </w:r>
      <w:r>
        <w:t>⑵</w:t>
      </w:r>
      <w:r>
        <w:rPr>
          <w:rFonts w:hint="eastAsia" w:ascii="仿宋" w:hAnsi="仿宋" w:eastAsia="仿宋" w:cs="仿宋"/>
          <w:sz w:val="24"/>
          <w:szCs w:val="24"/>
        </w:rPr>
        <w:fldChar w:fldCharType="end"/>
      </w:r>
      <w:r>
        <w:rPr>
          <w:rFonts w:hint="eastAsia" w:ascii="仿宋" w:hAnsi="仿宋" w:eastAsia="仿宋" w:cs="仿宋"/>
          <w:sz w:val="24"/>
          <w:szCs w:val="24"/>
        </w:rPr>
        <w:t>由评审小组组长（评审小组主任委员）召集所有评委成员阅读</w:t>
      </w:r>
      <w:r>
        <w:rPr>
          <w:rFonts w:hint="eastAsia" w:ascii="仿宋" w:hAnsi="仿宋" w:eastAsia="仿宋" w:cs="仿宋"/>
          <w:sz w:val="24"/>
          <w:szCs w:val="24"/>
          <w:lang w:val="en-US" w:eastAsia="zh-CN"/>
        </w:rPr>
        <w:t>询比</w:t>
      </w:r>
      <w:r>
        <w:rPr>
          <w:rFonts w:hint="eastAsia" w:ascii="仿宋" w:hAnsi="仿宋" w:eastAsia="仿宋" w:cs="仿宋"/>
          <w:sz w:val="24"/>
          <w:szCs w:val="24"/>
        </w:rPr>
        <w:t>文件及相关补充、质疑、答复文件、项目书面说明等材料，熟悉采购项目基本情况、项目技术规范和服务要求、合同主要条款、</w:t>
      </w:r>
      <w:r>
        <w:rPr>
          <w:rFonts w:hint="eastAsia" w:ascii="仿宋" w:hAnsi="仿宋" w:eastAsia="仿宋" w:cs="仿宋"/>
          <w:sz w:val="24"/>
          <w:szCs w:val="24"/>
          <w:lang w:eastAsia="zh-CN"/>
        </w:rPr>
        <w:t>询比响应文件</w:t>
      </w:r>
      <w:r>
        <w:rPr>
          <w:rFonts w:hint="eastAsia" w:ascii="仿宋" w:hAnsi="仿宋" w:eastAsia="仿宋" w:cs="仿宋"/>
          <w:sz w:val="24"/>
          <w:szCs w:val="24"/>
        </w:rPr>
        <w:t>无效情形、评标办法、评标标准，以及其他与评标有关的内容。</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9.</w:t>
      </w:r>
      <w:r>
        <w:rPr>
          <w:rFonts w:hint="eastAsia" w:ascii="仿宋" w:hAnsi="仿宋" w:eastAsia="仿宋" w:cs="仿宋"/>
          <w:sz w:val="24"/>
          <w:szCs w:val="24"/>
          <w:lang w:eastAsia="zh-CN"/>
        </w:rPr>
        <w:t>询比响应文件</w:t>
      </w:r>
      <w:r>
        <w:rPr>
          <w:rFonts w:hint="eastAsia" w:ascii="仿宋" w:hAnsi="仿宋" w:eastAsia="仿宋" w:cs="仿宋"/>
          <w:sz w:val="24"/>
          <w:szCs w:val="24"/>
        </w:rPr>
        <w:t>的初步审查、符合性审查</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对所有通过资格审查的供应商的</w:t>
      </w:r>
      <w:r>
        <w:rPr>
          <w:rFonts w:hint="eastAsia" w:ascii="仿宋" w:hAnsi="仿宋" w:eastAsia="仿宋" w:cs="仿宋"/>
          <w:sz w:val="24"/>
          <w:szCs w:val="24"/>
          <w:lang w:eastAsia="zh-CN"/>
        </w:rPr>
        <w:t>询比响应文件</w:t>
      </w:r>
      <w:r>
        <w:rPr>
          <w:rFonts w:hint="eastAsia" w:ascii="仿宋" w:hAnsi="仿宋" w:eastAsia="仿宋" w:cs="仿宋"/>
          <w:sz w:val="24"/>
          <w:szCs w:val="24"/>
        </w:rPr>
        <w:t>进行初步审查，审查、评价</w:t>
      </w:r>
      <w:r>
        <w:rPr>
          <w:rFonts w:hint="eastAsia" w:ascii="仿宋" w:hAnsi="仿宋" w:eastAsia="仿宋" w:cs="仿宋"/>
          <w:sz w:val="24"/>
          <w:szCs w:val="24"/>
          <w:lang w:eastAsia="zh-CN"/>
        </w:rPr>
        <w:t>询比响应文件</w:t>
      </w:r>
      <w:r>
        <w:rPr>
          <w:rFonts w:hint="eastAsia" w:ascii="仿宋" w:hAnsi="仿宋" w:eastAsia="仿宋" w:cs="仿宋"/>
          <w:sz w:val="24"/>
          <w:szCs w:val="24"/>
        </w:rPr>
        <w:t>是否符合</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文件的商务、技术、服务等实质性要求。</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9.1评审小组首先对所有通过资格审查的供应商的</w:t>
      </w:r>
      <w:r>
        <w:rPr>
          <w:rFonts w:hint="eastAsia" w:ascii="仿宋" w:hAnsi="仿宋" w:eastAsia="仿宋" w:cs="仿宋"/>
          <w:sz w:val="24"/>
          <w:szCs w:val="24"/>
          <w:lang w:eastAsia="zh-CN"/>
        </w:rPr>
        <w:t>询比响应文件</w:t>
      </w:r>
      <w:r>
        <w:rPr>
          <w:rFonts w:hint="eastAsia" w:ascii="仿宋" w:hAnsi="仿宋" w:eastAsia="仿宋" w:cs="仿宋"/>
          <w:sz w:val="24"/>
          <w:szCs w:val="24"/>
        </w:rPr>
        <w:t>进行符合性审查，审查每份</w:t>
      </w:r>
      <w:r>
        <w:rPr>
          <w:rFonts w:hint="eastAsia" w:ascii="仿宋" w:hAnsi="仿宋" w:eastAsia="仿宋" w:cs="仿宋"/>
          <w:sz w:val="24"/>
          <w:szCs w:val="24"/>
          <w:lang w:eastAsia="zh-CN"/>
        </w:rPr>
        <w:t>询比响应文件</w:t>
      </w:r>
      <w:r>
        <w:rPr>
          <w:rFonts w:hint="eastAsia" w:ascii="仿宋" w:hAnsi="仿宋" w:eastAsia="仿宋" w:cs="仿宋"/>
          <w:sz w:val="24"/>
          <w:szCs w:val="24"/>
        </w:rPr>
        <w:t>是否实质上响应了</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文件的要求（实质性响应的</w:t>
      </w:r>
      <w:r>
        <w:rPr>
          <w:rFonts w:hint="eastAsia" w:ascii="仿宋" w:hAnsi="仿宋" w:eastAsia="仿宋" w:cs="仿宋"/>
          <w:sz w:val="24"/>
          <w:szCs w:val="24"/>
          <w:lang w:eastAsia="zh-CN"/>
        </w:rPr>
        <w:t>询比响应文件</w:t>
      </w:r>
      <w:r>
        <w:rPr>
          <w:rFonts w:hint="eastAsia" w:ascii="仿宋" w:hAnsi="仿宋" w:eastAsia="仿宋" w:cs="仿宋"/>
          <w:sz w:val="24"/>
          <w:szCs w:val="24"/>
        </w:rPr>
        <w:t>是指</w:t>
      </w:r>
      <w:r>
        <w:rPr>
          <w:rFonts w:hint="eastAsia" w:ascii="仿宋" w:hAnsi="仿宋" w:eastAsia="仿宋" w:cs="仿宋"/>
          <w:sz w:val="24"/>
          <w:szCs w:val="24"/>
          <w:lang w:eastAsia="zh-CN"/>
        </w:rPr>
        <w:t>询比响应文件</w:t>
      </w:r>
      <w:r>
        <w:rPr>
          <w:rFonts w:hint="eastAsia" w:ascii="仿宋" w:hAnsi="仿宋" w:eastAsia="仿宋" w:cs="仿宋"/>
          <w:sz w:val="24"/>
          <w:szCs w:val="24"/>
        </w:rPr>
        <w:t>符合</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文件规定的实质性内容、条件和规定）。</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10.</w:t>
      </w:r>
      <w:r>
        <w:rPr>
          <w:rFonts w:hint="eastAsia" w:ascii="仿宋" w:hAnsi="仿宋" w:eastAsia="仿宋" w:cs="仿宋"/>
          <w:sz w:val="24"/>
          <w:szCs w:val="24"/>
          <w:lang w:eastAsia="zh-CN"/>
        </w:rPr>
        <w:t>询比响应文件</w:t>
      </w:r>
      <w:r>
        <w:rPr>
          <w:rFonts w:hint="eastAsia" w:ascii="仿宋" w:hAnsi="仿宋" w:eastAsia="仿宋" w:cs="仿宋"/>
          <w:sz w:val="24"/>
          <w:szCs w:val="24"/>
        </w:rPr>
        <w:t>的澄清、说明或补正</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10.1对于</w:t>
      </w:r>
      <w:r>
        <w:rPr>
          <w:rFonts w:hint="eastAsia" w:ascii="仿宋" w:hAnsi="仿宋" w:eastAsia="仿宋" w:cs="仿宋"/>
          <w:sz w:val="24"/>
          <w:szCs w:val="24"/>
          <w:lang w:eastAsia="zh-CN"/>
        </w:rPr>
        <w:t>询比响应文件</w:t>
      </w:r>
      <w:r>
        <w:rPr>
          <w:rFonts w:hint="eastAsia" w:ascii="仿宋" w:hAnsi="仿宋" w:eastAsia="仿宋" w:cs="仿宋"/>
          <w:sz w:val="24"/>
          <w:szCs w:val="24"/>
        </w:rPr>
        <w:t>中含义不明确、同类问题表述不一致或者有明显文字和计算错误的内容，评审小组将以书面形式的形式要求供应商在规定的时间内作出必要的澄清、说明或者补正，供应商澄清、说明或补正时间为30分钟。</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10.2供应商的澄清、说明或者补正应当采用书面（或通过</w:t>
      </w:r>
      <w:r>
        <w:rPr>
          <w:rFonts w:hint="eastAsia" w:ascii="仿宋" w:hAnsi="仿宋" w:eastAsia="仿宋" w:cs="仿宋"/>
          <w:sz w:val="24"/>
          <w:szCs w:val="24"/>
          <w:lang w:eastAsia="zh-CN"/>
        </w:rPr>
        <w:t>邮箱答复</w:t>
      </w:r>
      <w:r>
        <w:rPr>
          <w:rFonts w:hint="eastAsia" w:ascii="仿宋" w:hAnsi="仿宋" w:eastAsia="仿宋" w:cs="仿宋"/>
          <w:sz w:val="24"/>
          <w:szCs w:val="24"/>
        </w:rPr>
        <w:t>）形式提交，并加盖公章，或者由法定代表人或其授权的代表签字。供应商的澄清、说明或者补正不得超出</w:t>
      </w:r>
      <w:r>
        <w:rPr>
          <w:rFonts w:hint="eastAsia" w:ascii="仿宋" w:hAnsi="仿宋" w:eastAsia="仿宋" w:cs="仿宋"/>
          <w:sz w:val="24"/>
          <w:szCs w:val="24"/>
          <w:lang w:eastAsia="zh-CN"/>
        </w:rPr>
        <w:t>询比响应文件</w:t>
      </w:r>
      <w:r>
        <w:rPr>
          <w:rFonts w:hint="eastAsia" w:ascii="仿宋" w:hAnsi="仿宋" w:eastAsia="仿宋" w:cs="仿宋"/>
          <w:sz w:val="24"/>
          <w:szCs w:val="24"/>
        </w:rPr>
        <w:t>的范围或者改变</w:t>
      </w:r>
      <w:r>
        <w:rPr>
          <w:rFonts w:hint="eastAsia" w:ascii="仿宋" w:hAnsi="仿宋" w:eastAsia="仿宋" w:cs="仿宋"/>
          <w:sz w:val="24"/>
          <w:szCs w:val="24"/>
          <w:lang w:eastAsia="zh-CN"/>
        </w:rPr>
        <w:t>询比响应文件</w:t>
      </w:r>
      <w:r>
        <w:rPr>
          <w:rFonts w:hint="eastAsia" w:ascii="仿宋" w:hAnsi="仿宋" w:eastAsia="仿宋" w:cs="仿宋"/>
          <w:sz w:val="24"/>
          <w:szCs w:val="24"/>
        </w:rPr>
        <w:t>的实质性内容。</w:t>
      </w:r>
    </w:p>
    <w:p>
      <w:pPr>
        <w:widowControl w:val="0"/>
        <w:numPr>
          <w:ilvl w:val="1"/>
          <w:numId w:val="10"/>
        </w:numPr>
        <w:spacing w:after="0" w:line="500" w:lineRule="exact"/>
        <w:ind w:left="0" w:leftChars="0" w:firstLine="567" w:firstLineChars="0"/>
        <w:jc w:val="both"/>
        <w:rPr>
          <w:rFonts w:hint="eastAsia" w:ascii="仿宋" w:hAnsi="仿宋" w:eastAsia="仿宋" w:cs="仿宋"/>
          <w:sz w:val="24"/>
          <w:szCs w:val="24"/>
        </w:rPr>
      </w:pPr>
      <w:r>
        <w:rPr>
          <w:rFonts w:hint="eastAsia" w:ascii="仿宋" w:hAnsi="仿宋" w:eastAsia="仿宋" w:cs="仿宋"/>
          <w:sz w:val="24"/>
          <w:szCs w:val="24"/>
        </w:rPr>
        <w:t>在对各供应商的</w:t>
      </w:r>
      <w:r>
        <w:rPr>
          <w:rFonts w:hint="eastAsia" w:ascii="仿宋" w:hAnsi="仿宋" w:eastAsia="仿宋" w:cs="仿宋"/>
          <w:sz w:val="24"/>
          <w:szCs w:val="24"/>
          <w:lang w:eastAsia="zh-CN"/>
        </w:rPr>
        <w:t>询比响应文件</w:t>
      </w:r>
      <w:r>
        <w:rPr>
          <w:rFonts w:hint="eastAsia" w:ascii="仿宋" w:hAnsi="仿宋" w:eastAsia="仿宋" w:cs="仿宋"/>
          <w:sz w:val="24"/>
          <w:szCs w:val="24"/>
        </w:rPr>
        <w:t>进行综合评审时有下列情况之一的，经评审小组认定后按无效标处理：</w:t>
      </w:r>
    </w:p>
    <w:p>
      <w:pPr>
        <w:widowControl w:val="0"/>
        <w:spacing w:after="0" w:line="500" w:lineRule="exact"/>
        <w:ind w:firstLine="482" w:firstLineChars="200"/>
        <w:jc w:val="both"/>
        <w:rPr>
          <w:rFonts w:hint="eastAsia" w:ascii="仿宋" w:hAnsi="仿宋" w:eastAsia="仿宋" w:cs="仿宋"/>
          <w:b/>
          <w:bCs/>
          <w:sz w:val="24"/>
          <w:szCs w:val="24"/>
          <w:lang w:eastAsia="zh-CN"/>
        </w:rPr>
      </w:pPr>
      <w:r>
        <w:rPr>
          <w:rFonts w:hint="eastAsia" w:ascii="仿宋" w:hAnsi="仿宋" w:eastAsia="仿宋" w:cs="仿宋"/>
          <w:b/>
          <w:bCs/>
          <w:sz w:val="24"/>
          <w:szCs w:val="24"/>
        </w:rPr>
        <w:t>11.1不具备</w:t>
      </w:r>
      <w:r>
        <w:rPr>
          <w:rFonts w:hint="eastAsia" w:ascii="仿宋" w:hAnsi="仿宋" w:eastAsia="仿宋" w:cs="仿宋"/>
          <w:b/>
          <w:bCs/>
          <w:sz w:val="24"/>
          <w:szCs w:val="24"/>
          <w:lang w:eastAsia="zh-CN"/>
        </w:rPr>
        <w:t>询比文件</w:t>
      </w:r>
      <w:r>
        <w:rPr>
          <w:rFonts w:hint="eastAsia" w:ascii="仿宋" w:hAnsi="仿宋" w:eastAsia="仿宋" w:cs="仿宋"/>
          <w:b/>
          <w:bCs/>
          <w:sz w:val="24"/>
          <w:szCs w:val="24"/>
        </w:rPr>
        <w:t>规定资格要求</w:t>
      </w:r>
      <w:r>
        <w:rPr>
          <w:rFonts w:hint="eastAsia" w:ascii="仿宋" w:hAnsi="仿宋" w:eastAsia="仿宋" w:cs="仿宋"/>
          <w:b/>
          <w:bCs/>
          <w:sz w:val="24"/>
          <w:szCs w:val="24"/>
          <w:lang w:eastAsia="zh-CN"/>
        </w:rPr>
        <w:t>；</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11.</w:t>
      </w: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获取</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文件的供应商与参加</w:t>
      </w:r>
      <w:r>
        <w:rPr>
          <w:rFonts w:hint="eastAsia" w:ascii="仿宋" w:hAnsi="仿宋" w:eastAsia="仿宋" w:cs="仿宋"/>
          <w:b/>
          <w:bCs/>
          <w:sz w:val="24"/>
          <w:szCs w:val="24"/>
          <w:lang w:val="en-US" w:eastAsia="zh-CN"/>
        </w:rPr>
        <w:t>响应</w:t>
      </w:r>
      <w:r>
        <w:rPr>
          <w:rFonts w:hint="eastAsia" w:ascii="仿宋" w:hAnsi="仿宋" w:eastAsia="仿宋" w:cs="仿宋"/>
          <w:b/>
          <w:bCs/>
          <w:sz w:val="24"/>
          <w:szCs w:val="24"/>
        </w:rPr>
        <w:t>供应商发生实质性变更的且未提供有效证明的；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11.</w:t>
      </w: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在“资格审查文件”“商务技术文件”中出现报价的；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11.</w:t>
      </w:r>
      <w:r>
        <w:rPr>
          <w:rFonts w:hint="eastAsia" w:ascii="仿宋" w:hAnsi="仿宋" w:eastAsia="仿宋" w:cs="仿宋"/>
          <w:b/>
          <w:bCs/>
          <w:sz w:val="24"/>
          <w:szCs w:val="24"/>
          <w:lang w:val="en-US" w:eastAsia="zh-CN"/>
        </w:rPr>
        <w:t>4询比</w:t>
      </w:r>
      <w:r>
        <w:rPr>
          <w:rFonts w:hint="eastAsia" w:ascii="仿宋" w:hAnsi="仿宋" w:eastAsia="仿宋" w:cs="仿宋"/>
          <w:b/>
          <w:bCs/>
          <w:sz w:val="24"/>
          <w:szCs w:val="24"/>
        </w:rPr>
        <w:t>文件中有▲处条款供应商未作实质性响应的；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11.</w:t>
      </w:r>
      <w:r>
        <w:rPr>
          <w:rFonts w:hint="eastAsia" w:ascii="仿宋" w:hAnsi="仿宋" w:eastAsia="仿宋" w:cs="仿宋"/>
          <w:b/>
          <w:bCs/>
          <w:sz w:val="24"/>
          <w:szCs w:val="24"/>
          <w:lang w:val="en-US" w:eastAsia="zh-CN"/>
        </w:rPr>
        <w:t>5</w:t>
      </w:r>
      <w:r>
        <w:rPr>
          <w:rFonts w:hint="eastAsia" w:ascii="仿宋" w:hAnsi="仿宋" w:eastAsia="仿宋" w:cs="仿宋"/>
          <w:b/>
          <w:bCs/>
          <w:sz w:val="24"/>
          <w:szCs w:val="24"/>
        </w:rPr>
        <w:t>提供虚假材料谋取中标（成交）的；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11.</w:t>
      </w:r>
      <w:r>
        <w:rPr>
          <w:rFonts w:hint="eastAsia" w:ascii="仿宋" w:hAnsi="仿宋" w:eastAsia="仿宋" w:cs="仿宋"/>
          <w:b/>
          <w:bCs/>
          <w:sz w:val="24"/>
          <w:szCs w:val="24"/>
          <w:lang w:val="en-US" w:eastAsia="zh-CN"/>
        </w:rPr>
        <w:t>6</w:t>
      </w:r>
      <w:r>
        <w:rPr>
          <w:rFonts w:hint="eastAsia" w:ascii="仿宋" w:hAnsi="仿宋" w:eastAsia="仿宋" w:cs="仿宋"/>
          <w:b/>
          <w:bCs/>
          <w:sz w:val="24"/>
          <w:szCs w:val="24"/>
        </w:rPr>
        <w:t>报价超过最高限价的；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11.</w:t>
      </w:r>
      <w:r>
        <w:rPr>
          <w:rFonts w:hint="eastAsia" w:ascii="仿宋" w:hAnsi="仿宋" w:eastAsia="仿宋" w:cs="仿宋"/>
          <w:b/>
          <w:bCs/>
          <w:sz w:val="24"/>
          <w:szCs w:val="24"/>
          <w:lang w:val="en-US" w:eastAsia="zh-CN"/>
        </w:rPr>
        <w:t>7</w:t>
      </w:r>
      <w:r>
        <w:rPr>
          <w:rFonts w:hint="eastAsia" w:ascii="仿宋" w:hAnsi="仿宋" w:eastAsia="仿宋" w:cs="仿宋"/>
          <w:b/>
          <w:bCs/>
          <w:sz w:val="24"/>
          <w:szCs w:val="24"/>
        </w:rPr>
        <w:t>资格证明文件不全的，或者不符合</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文件标明的资格要求的；</w:t>
      </w:r>
    </w:p>
    <w:p>
      <w:pPr>
        <w:widowControl w:val="0"/>
        <w:spacing w:after="0" w:line="500" w:lineRule="exact"/>
        <w:ind w:firstLine="482" w:firstLineChars="200"/>
        <w:jc w:val="both"/>
        <w:rPr>
          <w:rFonts w:hint="eastAsia" w:ascii="仿宋" w:hAnsi="仿宋" w:eastAsia="仿宋" w:cs="仿宋"/>
          <w:b/>
          <w:bCs/>
          <w:sz w:val="24"/>
          <w:szCs w:val="24"/>
        </w:rPr>
      </w:pPr>
      <w:r>
        <w:rPr>
          <w:rFonts w:hint="eastAsia" w:ascii="仿宋" w:hAnsi="仿宋" w:eastAsia="仿宋" w:cs="仿宋"/>
          <w:b/>
          <w:bCs/>
          <w:sz w:val="24"/>
          <w:szCs w:val="24"/>
        </w:rPr>
        <w:t>11.</w:t>
      </w:r>
      <w:r>
        <w:rPr>
          <w:rFonts w:hint="eastAsia" w:ascii="仿宋" w:hAnsi="仿宋" w:eastAsia="仿宋" w:cs="仿宋"/>
          <w:b/>
          <w:bCs/>
          <w:sz w:val="24"/>
          <w:szCs w:val="24"/>
          <w:lang w:val="en-US" w:eastAsia="zh-CN"/>
        </w:rPr>
        <w:t>8</w:t>
      </w:r>
      <w:r>
        <w:rPr>
          <w:rFonts w:hint="eastAsia" w:ascii="仿宋" w:hAnsi="仿宋" w:eastAsia="仿宋" w:cs="仿宋"/>
          <w:b/>
          <w:bCs/>
          <w:sz w:val="24"/>
          <w:szCs w:val="24"/>
        </w:rPr>
        <w:t>供应商在报价计算或表达上有错误时，供应商不接受修正后报价的；</w:t>
      </w:r>
    </w:p>
    <w:p>
      <w:pPr>
        <w:widowControl w:val="0"/>
        <w:spacing w:after="0" w:line="500" w:lineRule="exact"/>
        <w:ind w:firstLine="482" w:firstLineChars="200"/>
        <w:jc w:val="both"/>
        <w:rPr>
          <w:rFonts w:hint="eastAsia" w:ascii="仿宋" w:hAnsi="仿宋" w:eastAsia="仿宋" w:cs="仿宋"/>
          <w:b/>
          <w:bCs/>
          <w:sz w:val="24"/>
          <w:szCs w:val="24"/>
        </w:rPr>
      </w:pPr>
      <w:r>
        <w:rPr>
          <w:rFonts w:hint="eastAsia" w:ascii="仿宋" w:hAnsi="仿宋" w:eastAsia="仿宋" w:cs="仿宋"/>
          <w:b/>
          <w:bCs/>
          <w:sz w:val="24"/>
          <w:szCs w:val="24"/>
          <w:lang w:val="en-US" w:eastAsia="zh-CN"/>
        </w:rPr>
        <w:t>11.9</w:t>
      </w:r>
      <w:r>
        <w:rPr>
          <w:rFonts w:hint="eastAsia" w:ascii="仿宋" w:hAnsi="仿宋" w:eastAsia="仿宋" w:cs="仿宋"/>
          <w:b/>
          <w:bCs/>
          <w:sz w:val="24"/>
          <w:szCs w:val="24"/>
        </w:rPr>
        <w:t>明显不符合</w:t>
      </w:r>
      <w:r>
        <w:rPr>
          <w:rFonts w:hint="eastAsia" w:ascii="仿宋" w:hAnsi="仿宋" w:eastAsia="仿宋" w:cs="仿宋"/>
          <w:b/>
          <w:bCs/>
          <w:sz w:val="24"/>
          <w:szCs w:val="24"/>
          <w:lang w:eastAsia="zh-CN"/>
        </w:rPr>
        <w:t>询比文件</w:t>
      </w:r>
      <w:r>
        <w:rPr>
          <w:rFonts w:hint="eastAsia" w:ascii="仿宋" w:hAnsi="仿宋" w:eastAsia="仿宋" w:cs="仿宋"/>
          <w:b/>
          <w:bCs/>
          <w:sz w:val="24"/>
          <w:szCs w:val="24"/>
        </w:rPr>
        <w:t>中主要技术规格、技术标准的（例如关于“▲”条款及特别说明的）；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11.</w:t>
      </w:r>
      <w:r>
        <w:rPr>
          <w:rFonts w:hint="eastAsia" w:ascii="仿宋" w:hAnsi="仿宋" w:eastAsia="仿宋" w:cs="仿宋"/>
          <w:b/>
          <w:bCs/>
          <w:sz w:val="24"/>
          <w:szCs w:val="24"/>
          <w:lang w:val="en-US" w:eastAsia="zh-CN"/>
        </w:rPr>
        <w:t>10询比</w:t>
      </w:r>
      <w:r>
        <w:rPr>
          <w:rFonts w:hint="eastAsia" w:ascii="仿宋" w:hAnsi="仿宋" w:eastAsia="仿宋" w:cs="仿宋"/>
          <w:b/>
          <w:bCs/>
          <w:sz w:val="24"/>
          <w:szCs w:val="24"/>
        </w:rPr>
        <w:t>文件含有采购人不能接受的附件条件的；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11.</w:t>
      </w:r>
      <w:r>
        <w:rPr>
          <w:rFonts w:hint="eastAsia" w:ascii="仿宋" w:hAnsi="仿宋" w:eastAsia="仿宋" w:cs="仿宋"/>
          <w:b/>
          <w:bCs/>
          <w:sz w:val="24"/>
          <w:szCs w:val="24"/>
          <w:lang w:val="en-US" w:eastAsia="zh-CN"/>
        </w:rPr>
        <w:t>11询比</w:t>
      </w:r>
      <w:r>
        <w:rPr>
          <w:rFonts w:hint="eastAsia" w:ascii="仿宋" w:hAnsi="仿宋" w:eastAsia="仿宋" w:cs="仿宋"/>
          <w:b/>
          <w:bCs/>
          <w:sz w:val="24"/>
          <w:szCs w:val="24"/>
        </w:rPr>
        <w:t>文件载明的采购项目完成期限超过了采购项目文件规定的期限；</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11.1</w:t>
      </w: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供应商有串标行为或明显串标嫌疑的；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11.1</w:t>
      </w:r>
      <w:r>
        <w:rPr>
          <w:rFonts w:hint="eastAsia" w:ascii="仿宋" w:hAnsi="仿宋" w:eastAsia="仿宋" w:cs="仿宋"/>
          <w:b/>
          <w:bCs/>
          <w:sz w:val="24"/>
          <w:szCs w:val="24"/>
          <w:lang w:val="en-US" w:eastAsia="zh-CN"/>
        </w:rPr>
        <w:t>3</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未按</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文件要求加盖供应商单位公章、无法定代表人签字、盖章或其授权代表签字、盖章的；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11.1</w:t>
      </w:r>
      <w:r>
        <w:rPr>
          <w:rFonts w:hint="eastAsia" w:ascii="仿宋" w:hAnsi="仿宋" w:eastAsia="仿宋" w:cs="仿宋"/>
          <w:b/>
          <w:bCs/>
          <w:sz w:val="24"/>
          <w:szCs w:val="24"/>
          <w:lang w:val="en-US" w:eastAsia="zh-CN"/>
        </w:rPr>
        <w:t>4</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内容不全或关键字迹模糊无法辨认的；</w:t>
      </w:r>
    </w:p>
    <w:p>
      <w:pPr>
        <w:widowControl w:val="0"/>
        <w:spacing w:after="0" w:line="500" w:lineRule="exact"/>
        <w:ind w:firstLine="482" w:firstLineChars="200"/>
        <w:jc w:val="both"/>
        <w:rPr>
          <w:rFonts w:hint="eastAsia" w:ascii="仿宋" w:hAnsi="仿宋" w:eastAsia="仿宋" w:cs="仿宋"/>
          <w:b/>
          <w:bCs/>
          <w:sz w:val="24"/>
          <w:szCs w:val="24"/>
        </w:rPr>
      </w:pPr>
      <w:r>
        <w:rPr>
          <w:rFonts w:hint="eastAsia" w:ascii="仿宋" w:hAnsi="仿宋" w:eastAsia="仿宋" w:cs="仿宋"/>
          <w:b/>
          <w:bCs/>
          <w:sz w:val="24"/>
          <w:szCs w:val="24"/>
        </w:rPr>
        <w:t>11.1</w:t>
      </w:r>
      <w:r>
        <w:rPr>
          <w:rFonts w:hint="eastAsia" w:ascii="仿宋" w:hAnsi="仿宋" w:eastAsia="仿宋" w:cs="仿宋"/>
          <w:b/>
          <w:bCs/>
          <w:sz w:val="24"/>
          <w:szCs w:val="24"/>
          <w:lang w:val="en-US" w:eastAsia="zh-CN"/>
        </w:rPr>
        <w:t>5</w:t>
      </w:r>
      <w:r>
        <w:rPr>
          <w:rFonts w:hint="eastAsia" w:ascii="仿宋" w:hAnsi="仿宋" w:eastAsia="仿宋" w:cs="仿宋"/>
          <w:b/>
          <w:bCs/>
          <w:sz w:val="24"/>
          <w:szCs w:val="24"/>
        </w:rPr>
        <w:t>不符合法律、法规和</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文件规定的其他实质性要求的。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12.串通响应的情形</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12.1不同供应商的响应文件由同一单位或者个人编制；</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12.2不同供应商委托同一单位或者个人办理响应事宜；</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12.3不同供应商的响应文件载明的项目管理成员或者联系人员为同一人；</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12.4不同供应商的响应文件异常一致或者响应报价呈规律性差异</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12.5不同供应商的响应文件相互混装。</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13.</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的错误修正</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13.1</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中</w:t>
      </w:r>
      <w:r>
        <w:rPr>
          <w:rFonts w:hint="eastAsia" w:ascii="仿宋" w:hAnsi="仿宋" w:eastAsia="仿宋" w:cs="仿宋"/>
          <w:b/>
          <w:bCs/>
          <w:sz w:val="24"/>
          <w:szCs w:val="24"/>
          <w:lang w:val="en-US" w:eastAsia="zh-CN"/>
        </w:rPr>
        <w:t>响应</w:t>
      </w:r>
      <w:r>
        <w:rPr>
          <w:rFonts w:hint="eastAsia" w:ascii="仿宋" w:hAnsi="仿宋" w:eastAsia="仿宋" w:cs="仿宋"/>
          <w:b/>
          <w:bCs/>
          <w:sz w:val="24"/>
          <w:szCs w:val="24"/>
        </w:rPr>
        <w:t>报价一览表内容计算上的错误，可按下面方法修改：</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 1 \* GB2 \* MERGEFORMAT </w:instrText>
      </w:r>
      <w:r>
        <w:rPr>
          <w:rFonts w:hint="eastAsia" w:ascii="仿宋" w:hAnsi="仿宋" w:eastAsia="仿宋" w:cs="仿宋"/>
          <w:b/>
          <w:bCs/>
          <w:sz w:val="24"/>
          <w:szCs w:val="24"/>
        </w:rPr>
        <w:fldChar w:fldCharType="separate"/>
      </w:r>
      <w:r>
        <w:t>⑴</w:t>
      </w:r>
      <w:r>
        <w:rPr>
          <w:rFonts w:hint="eastAsia" w:ascii="仿宋" w:hAnsi="仿宋" w:eastAsia="仿宋" w:cs="仿宋"/>
          <w:b/>
          <w:bCs/>
          <w:sz w:val="24"/>
          <w:szCs w:val="24"/>
        </w:rPr>
        <w:fldChar w:fldCharType="end"/>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的大写金额与小写金额不一致的以大写金额为准。</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 2 \* GB2 \* MERGEFORMAT </w:instrText>
      </w:r>
      <w:r>
        <w:rPr>
          <w:rFonts w:hint="eastAsia" w:ascii="仿宋" w:hAnsi="仿宋" w:eastAsia="仿宋" w:cs="仿宋"/>
          <w:b/>
          <w:bCs/>
          <w:sz w:val="24"/>
          <w:szCs w:val="24"/>
        </w:rPr>
        <w:fldChar w:fldCharType="separate"/>
      </w:r>
      <w:r>
        <w:t>⑵</w:t>
      </w:r>
      <w:r>
        <w:rPr>
          <w:rFonts w:hint="eastAsia" w:ascii="仿宋" w:hAnsi="仿宋" w:eastAsia="仿宋" w:cs="仿宋"/>
          <w:b/>
          <w:bCs/>
          <w:sz w:val="24"/>
          <w:szCs w:val="24"/>
        </w:rPr>
        <w:fldChar w:fldCharType="end"/>
      </w:r>
      <w:r>
        <w:rPr>
          <w:rFonts w:hint="eastAsia" w:ascii="仿宋" w:hAnsi="仿宋" w:eastAsia="仿宋" w:cs="仿宋"/>
          <w:b/>
          <w:bCs/>
          <w:sz w:val="24"/>
          <w:szCs w:val="24"/>
        </w:rPr>
        <w:t>单价金额小数点或百分比有明显错位的，以开标一览表的总价为准，并修改单价；</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 3 \* GB2 \* MERGEFORMAT </w:instrText>
      </w:r>
      <w:r>
        <w:rPr>
          <w:rFonts w:hint="eastAsia" w:ascii="仿宋" w:hAnsi="仿宋" w:eastAsia="仿宋" w:cs="仿宋"/>
          <w:b/>
          <w:bCs/>
          <w:sz w:val="24"/>
          <w:szCs w:val="24"/>
        </w:rPr>
        <w:fldChar w:fldCharType="separate"/>
      </w:r>
      <w:r>
        <w:t>⑶</w:t>
      </w:r>
      <w:r>
        <w:rPr>
          <w:rFonts w:hint="eastAsia" w:ascii="仿宋" w:hAnsi="仿宋" w:eastAsia="仿宋" w:cs="仿宋"/>
          <w:b/>
          <w:bCs/>
          <w:sz w:val="24"/>
          <w:szCs w:val="24"/>
        </w:rPr>
        <w:fldChar w:fldCharType="end"/>
      </w:r>
      <w:r>
        <w:rPr>
          <w:rFonts w:hint="eastAsia" w:ascii="仿宋" w:hAnsi="仿宋" w:eastAsia="仿宋" w:cs="仿宋"/>
          <w:b/>
          <w:bCs/>
          <w:sz w:val="24"/>
          <w:szCs w:val="24"/>
        </w:rPr>
        <w:t>总价金额与按单价汇总金额不一致的，以单价金额计算结果为准；同时出现两种以上不一致的，按照前款规定的顺序修正，修正后的报价应经供应商书面确认，供应商不予确认的，其响应无效。</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 4 \* GB2 \* MERGEFORMAT </w:instrText>
      </w:r>
      <w:r>
        <w:rPr>
          <w:rFonts w:hint="eastAsia" w:ascii="仿宋" w:hAnsi="仿宋" w:eastAsia="仿宋" w:cs="仿宋"/>
          <w:b/>
          <w:bCs/>
          <w:sz w:val="24"/>
          <w:szCs w:val="24"/>
        </w:rPr>
        <w:fldChar w:fldCharType="separate"/>
      </w:r>
      <w:r>
        <w:t>⑷</w:t>
      </w:r>
      <w:r>
        <w:rPr>
          <w:rFonts w:hint="eastAsia" w:ascii="仿宋" w:hAnsi="仿宋" w:eastAsia="仿宋" w:cs="仿宋"/>
          <w:b/>
          <w:bCs/>
          <w:sz w:val="24"/>
          <w:szCs w:val="24"/>
        </w:rPr>
        <w:fldChar w:fldCharType="end"/>
      </w:r>
      <w:r>
        <w:rPr>
          <w:rFonts w:hint="eastAsia" w:ascii="仿宋" w:hAnsi="仿宋" w:eastAsia="仿宋" w:cs="仿宋"/>
          <w:b/>
          <w:bCs/>
          <w:sz w:val="24"/>
          <w:szCs w:val="24"/>
        </w:rPr>
        <w:t>评审时如发现供应商的报价明显低于其他通过符合性审查供应商的报价，有权要求响应供应商在30分钟内提供书面说明及相关证明材料。供应商不能合理说明原因并提供证明材料的，</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作无效响应处理。</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 5 \* GB2 \* MERGEFORMAT </w:instrText>
      </w:r>
      <w:r>
        <w:rPr>
          <w:rFonts w:hint="eastAsia" w:ascii="仿宋" w:hAnsi="仿宋" w:eastAsia="仿宋" w:cs="仿宋"/>
          <w:b/>
          <w:bCs/>
          <w:sz w:val="24"/>
          <w:szCs w:val="24"/>
        </w:rPr>
        <w:fldChar w:fldCharType="separate"/>
      </w:r>
      <w:r>
        <w:t>⑸</w:t>
      </w:r>
      <w:r>
        <w:rPr>
          <w:rFonts w:hint="eastAsia" w:ascii="仿宋" w:hAnsi="仿宋" w:eastAsia="仿宋" w:cs="仿宋"/>
          <w:b/>
          <w:bCs/>
          <w:sz w:val="24"/>
          <w:szCs w:val="24"/>
        </w:rPr>
        <w:fldChar w:fldCharType="end"/>
      </w:r>
      <w:r>
        <w:rPr>
          <w:rFonts w:hint="eastAsia" w:ascii="仿宋" w:hAnsi="仿宋" w:eastAsia="仿宋" w:cs="仿宋"/>
          <w:b/>
          <w:bCs/>
          <w:sz w:val="24"/>
          <w:szCs w:val="24"/>
        </w:rPr>
        <w:t>如果供应商不接受对其价格错误进行修正，其报价响应将被拒绝。</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13.2对不同文字文本《</w:t>
      </w:r>
      <w:r>
        <w:rPr>
          <w:rFonts w:hint="eastAsia" w:ascii="仿宋" w:hAnsi="仿宋" w:eastAsia="仿宋" w:cs="仿宋"/>
          <w:sz w:val="24"/>
          <w:szCs w:val="24"/>
          <w:lang w:eastAsia="zh-CN"/>
        </w:rPr>
        <w:t>询比响应文件</w:t>
      </w:r>
      <w:r>
        <w:rPr>
          <w:rFonts w:hint="eastAsia" w:ascii="仿宋" w:hAnsi="仿宋" w:eastAsia="仿宋" w:cs="仿宋"/>
          <w:sz w:val="24"/>
          <w:szCs w:val="24"/>
        </w:rPr>
        <w:t>》的解释发生异议的，以中文文本为准。</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14.评标</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 xml:space="preserve">14.1评定原则：根据符合采购需求、质量和服务等要求，综合评标确定成交供应商。 </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14.2</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文件的澄清：在评标期间, 评审小组可要求供应商对其</w:t>
      </w:r>
      <w:r>
        <w:rPr>
          <w:rFonts w:hint="eastAsia" w:ascii="仿宋" w:hAnsi="仿宋" w:eastAsia="仿宋" w:cs="仿宋"/>
          <w:sz w:val="24"/>
          <w:szCs w:val="24"/>
          <w:lang w:eastAsia="zh-CN"/>
        </w:rPr>
        <w:t>询比响应文件</w:t>
      </w:r>
      <w:r>
        <w:rPr>
          <w:rFonts w:hint="eastAsia" w:ascii="仿宋" w:hAnsi="仿宋" w:eastAsia="仿宋" w:cs="仿宋"/>
          <w:sz w:val="24"/>
          <w:szCs w:val="24"/>
        </w:rPr>
        <w:t>进行澄清,但不得寻求、提供或允许对响应价格等实质性内容做任何更改。有关澄清的要求和答复均应以书面形式提交。</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14.3评标报告：评审小组完成评定后，向采购人提交经各评审小组成员签字的评定结果报告，并按评定办法推荐成交供应商。</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15.可中止</w:t>
      </w:r>
      <w:r>
        <w:rPr>
          <w:rFonts w:hint="eastAsia" w:ascii="仿宋" w:hAnsi="仿宋" w:eastAsia="仿宋" w:cs="仿宋"/>
          <w:sz w:val="24"/>
          <w:szCs w:val="24"/>
          <w:lang w:val="en-US" w:eastAsia="zh-CN"/>
        </w:rPr>
        <w:t>询比</w:t>
      </w:r>
      <w:r>
        <w:rPr>
          <w:rFonts w:hint="eastAsia" w:ascii="仿宋" w:hAnsi="仿宋" w:eastAsia="仿宋" w:cs="仿宋"/>
          <w:sz w:val="24"/>
          <w:szCs w:val="24"/>
        </w:rPr>
        <w:t>活动的情形</w:t>
      </w:r>
    </w:p>
    <w:p>
      <w:pPr>
        <w:widowControl w:val="0"/>
        <w:spacing w:after="0" w:line="500" w:lineRule="exact"/>
        <w:ind w:firstLine="480" w:firstLineChars="200"/>
        <w:jc w:val="both"/>
        <w:rPr>
          <w:rFonts w:hint="eastAsia" w:ascii="仿宋" w:hAnsi="仿宋" w:eastAsia="仿宋" w:cs="仿宋"/>
          <w:sz w:val="24"/>
          <w:szCs w:val="24"/>
        </w:rPr>
      </w:pPr>
      <w:r>
        <w:rPr>
          <w:rFonts w:hint="eastAsia" w:ascii="仿宋" w:hAnsi="仿宋" w:eastAsia="仿宋" w:cs="仿宋"/>
          <w:color w:val="auto"/>
          <w:sz w:val="24"/>
          <w:szCs w:val="24"/>
          <w:lang w:val="en-US" w:eastAsia="zh-CN" w:bidi="ar-SA"/>
        </w:rPr>
        <w:fldChar w:fldCharType="begin"/>
      </w:r>
      <w:r>
        <w:rPr>
          <w:rFonts w:hint="eastAsia" w:ascii="仿宋" w:hAnsi="仿宋" w:eastAsia="仿宋" w:cs="仿宋"/>
          <w:color w:val="auto"/>
          <w:sz w:val="24"/>
          <w:szCs w:val="24"/>
          <w:lang w:val="en-US" w:eastAsia="zh-CN" w:bidi="ar-SA"/>
        </w:rPr>
        <w:instrText xml:space="preserve"> = 1 \* GB2 \* MERGEFORMAT </w:instrText>
      </w:r>
      <w:r>
        <w:rPr>
          <w:rFonts w:hint="eastAsia" w:ascii="仿宋" w:hAnsi="仿宋" w:eastAsia="仿宋" w:cs="仿宋"/>
          <w:color w:val="auto"/>
          <w:sz w:val="24"/>
          <w:szCs w:val="24"/>
          <w:lang w:val="en-US" w:eastAsia="zh-CN" w:bidi="ar-SA"/>
        </w:rPr>
        <w:fldChar w:fldCharType="separate"/>
      </w:r>
      <w:r>
        <w:rPr>
          <w:color w:val="auto"/>
        </w:rPr>
        <w:t>⑴</w:t>
      </w:r>
      <w:r>
        <w:rPr>
          <w:rFonts w:hint="eastAsia" w:ascii="仿宋" w:hAnsi="仿宋" w:eastAsia="仿宋" w:cs="仿宋"/>
          <w:color w:val="auto"/>
          <w:sz w:val="24"/>
          <w:szCs w:val="24"/>
          <w:lang w:val="en-US" w:eastAsia="zh-CN" w:bidi="ar-SA"/>
        </w:rPr>
        <w:fldChar w:fldCharType="end"/>
      </w:r>
      <w:r>
        <w:rPr>
          <w:rFonts w:hint="eastAsia" w:ascii="仿宋" w:hAnsi="仿宋" w:eastAsia="仿宋" w:cs="仿宋"/>
          <w:sz w:val="24"/>
          <w:szCs w:val="24"/>
        </w:rPr>
        <w:t>出现影响采购公正的违法、违规行为的；</w:t>
      </w:r>
    </w:p>
    <w:p>
      <w:pPr>
        <w:widowControl w:val="0"/>
        <w:spacing w:after="0" w:line="500" w:lineRule="exact"/>
        <w:ind w:firstLine="480" w:firstLineChars="200"/>
        <w:jc w:val="both"/>
        <w:rPr>
          <w:rFonts w:hint="eastAsia" w:ascii="仿宋" w:hAnsi="仿宋" w:eastAsia="仿宋" w:cs="仿宋"/>
          <w:sz w:val="24"/>
          <w:szCs w:val="24"/>
        </w:rPr>
      </w:pPr>
      <w:r>
        <w:rPr>
          <w:rFonts w:hint="eastAsia" w:ascii="仿宋" w:hAnsi="仿宋" w:eastAsia="仿宋" w:cs="仿宋"/>
          <w:color w:val="auto"/>
          <w:sz w:val="24"/>
          <w:szCs w:val="24"/>
          <w:lang w:val="en-US" w:eastAsia="zh-CN" w:bidi="ar-SA"/>
        </w:rPr>
        <w:fldChar w:fldCharType="begin"/>
      </w:r>
      <w:r>
        <w:rPr>
          <w:rFonts w:hint="eastAsia" w:ascii="仿宋" w:hAnsi="仿宋" w:eastAsia="仿宋" w:cs="仿宋"/>
          <w:color w:val="auto"/>
          <w:sz w:val="24"/>
          <w:szCs w:val="24"/>
          <w:lang w:val="en-US" w:eastAsia="zh-CN" w:bidi="ar-SA"/>
        </w:rPr>
        <w:instrText xml:space="preserve"> = 2 \* GB2 \* MERGEFORMAT </w:instrText>
      </w:r>
      <w:r>
        <w:rPr>
          <w:rFonts w:hint="eastAsia" w:ascii="仿宋" w:hAnsi="仿宋" w:eastAsia="仿宋" w:cs="仿宋"/>
          <w:color w:val="auto"/>
          <w:sz w:val="24"/>
          <w:szCs w:val="24"/>
          <w:lang w:val="en-US" w:eastAsia="zh-CN" w:bidi="ar-SA"/>
        </w:rPr>
        <w:fldChar w:fldCharType="separate"/>
      </w:r>
      <w:r>
        <w:rPr>
          <w:color w:val="auto"/>
        </w:rPr>
        <w:t>⑵</w:t>
      </w:r>
      <w:r>
        <w:rPr>
          <w:rFonts w:hint="eastAsia" w:ascii="仿宋" w:hAnsi="仿宋" w:eastAsia="仿宋" w:cs="仿宋"/>
          <w:color w:val="auto"/>
          <w:sz w:val="24"/>
          <w:szCs w:val="24"/>
          <w:lang w:val="en-US" w:eastAsia="zh-CN" w:bidi="ar-SA"/>
        </w:rPr>
        <w:fldChar w:fldCharType="end"/>
      </w:r>
      <w:r>
        <w:rPr>
          <w:rFonts w:hint="eastAsia" w:ascii="仿宋" w:hAnsi="仿宋" w:eastAsia="仿宋" w:cs="仿宋"/>
          <w:sz w:val="24"/>
          <w:szCs w:val="24"/>
          <w:lang w:val="en-US" w:eastAsia="zh-CN"/>
        </w:rPr>
        <w:t>询比</w:t>
      </w:r>
      <w:r>
        <w:rPr>
          <w:rFonts w:hint="eastAsia" w:ascii="仿宋" w:hAnsi="仿宋" w:eastAsia="仿宋" w:cs="仿宋"/>
          <w:sz w:val="24"/>
          <w:szCs w:val="24"/>
        </w:rPr>
        <w:t>响应供应商的最终报价均超过</w:t>
      </w:r>
      <w:r>
        <w:rPr>
          <w:rFonts w:hint="eastAsia" w:ascii="仿宋" w:hAnsi="仿宋" w:eastAsia="仿宋" w:cs="仿宋"/>
          <w:sz w:val="24"/>
          <w:szCs w:val="24"/>
          <w:lang w:val="en-US" w:eastAsia="zh-CN"/>
        </w:rPr>
        <w:t>最高限价</w:t>
      </w:r>
      <w:r>
        <w:rPr>
          <w:rFonts w:hint="eastAsia" w:ascii="仿宋" w:hAnsi="仿宋" w:eastAsia="仿宋" w:cs="仿宋"/>
          <w:sz w:val="24"/>
          <w:szCs w:val="24"/>
        </w:rPr>
        <w:t>，采购人不能支付的；</w:t>
      </w:r>
    </w:p>
    <w:p>
      <w:pPr>
        <w:widowControl w:val="0"/>
        <w:spacing w:after="0" w:line="500" w:lineRule="exact"/>
        <w:ind w:firstLine="480" w:firstLineChars="200"/>
        <w:jc w:val="both"/>
        <w:rPr>
          <w:rFonts w:hint="eastAsia" w:ascii="仿宋" w:hAnsi="仿宋" w:eastAsia="仿宋" w:cs="仿宋"/>
          <w:sz w:val="24"/>
          <w:szCs w:val="24"/>
        </w:rPr>
      </w:pPr>
      <w:r>
        <w:rPr>
          <w:rFonts w:hint="eastAsia" w:ascii="仿宋" w:hAnsi="仿宋" w:eastAsia="仿宋" w:cs="仿宋"/>
          <w:color w:val="auto"/>
          <w:sz w:val="24"/>
          <w:szCs w:val="24"/>
          <w:lang w:val="en-US" w:eastAsia="zh-CN" w:bidi="ar-SA"/>
        </w:rPr>
        <w:fldChar w:fldCharType="begin"/>
      </w:r>
      <w:r>
        <w:rPr>
          <w:rFonts w:hint="eastAsia" w:ascii="仿宋" w:hAnsi="仿宋" w:eastAsia="仿宋" w:cs="仿宋"/>
          <w:color w:val="auto"/>
          <w:sz w:val="24"/>
          <w:szCs w:val="24"/>
          <w:lang w:val="en-US" w:eastAsia="zh-CN" w:bidi="ar-SA"/>
        </w:rPr>
        <w:instrText xml:space="preserve"> = 3 \* GB2 \* MERGEFORMAT </w:instrText>
      </w:r>
      <w:r>
        <w:rPr>
          <w:rFonts w:hint="eastAsia" w:ascii="仿宋" w:hAnsi="仿宋" w:eastAsia="仿宋" w:cs="仿宋"/>
          <w:color w:val="auto"/>
          <w:sz w:val="24"/>
          <w:szCs w:val="24"/>
          <w:lang w:val="en-US" w:eastAsia="zh-CN" w:bidi="ar-SA"/>
        </w:rPr>
        <w:fldChar w:fldCharType="separate"/>
      </w:r>
      <w:r>
        <w:rPr>
          <w:color w:val="auto"/>
        </w:rPr>
        <w:t>⑶</w:t>
      </w:r>
      <w:r>
        <w:rPr>
          <w:rFonts w:hint="eastAsia" w:ascii="仿宋" w:hAnsi="仿宋" w:eastAsia="仿宋" w:cs="仿宋"/>
          <w:color w:val="auto"/>
          <w:sz w:val="24"/>
          <w:szCs w:val="24"/>
          <w:lang w:val="en-US" w:eastAsia="zh-CN" w:bidi="ar-SA"/>
        </w:rPr>
        <w:fldChar w:fldCharType="end"/>
      </w:r>
      <w:r>
        <w:rPr>
          <w:rFonts w:hint="eastAsia" w:ascii="仿宋" w:hAnsi="仿宋" w:eastAsia="仿宋" w:cs="仿宋"/>
          <w:sz w:val="24"/>
          <w:szCs w:val="24"/>
        </w:rPr>
        <w:t>因重大变故，采购任务取消的。</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16.保密</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16.1开标后直到宣布授予成交供应商合同为止,凡属于审查、澄清、评估和比较响应的有关资料且与授予合同有关的信息都不得向任何供应商或与上述评标过程无关的人员透露。</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16.2供应商对评标、比较或授予合同决定的过程施加影响的企图和行为,都可能导致其响应被拒绝。</w:t>
      </w:r>
    </w:p>
    <w:p>
      <w:pPr>
        <w:widowControl w:val="0"/>
        <w:numPr>
          <w:ilvl w:val="0"/>
          <w:numId w:val="7"/>
        </w:numPr>
        <w:kinsoku w:val="0"/>
        <w:overflowPunct w:val="0"/>
        <w:autoSpaceDE w:val="0"/>
        <w:autoSpaceDN w:val="0"/>
        <w:spacing w:after="0" w:line="320" w:lineRule="exact"/>
        <w:jc w:val="both"/>
        <w:rPr>
          <w:rFonts w:ascii="仿宋" w:hAnsi="仿宋" w:eastAsia="仿宋" w:cs="仿宋"/>
          <w:b/>
          <w:bCs/>
          <w:sz w:val="24"/>
          <w:szCs w:val="24"/>
        </w:rPr>
      </w:pPr>
      <w:bookmarkStart w:id="31" w:name="_Toc11583"/>
      <w:bookmarkStart w:id="32" w:name="_Toc20890"/>
      <w:bookmarkStart w:id="33" w:name="_Toc16478"/>
      <w:bookmarkStart w:id="34" w:name="_Toc7982"/>
      <w:r>
        <w:rPr>
          <w:rFonts w:hint="eastAsia" w:ascii="仿宋" w:hAnsi="仿宋" w:eastAsia="仿宋" w:cs="仿宋"/>
          <w:b/>
          <w:bCs/>
          <w:sz w:val="24"/>
          <w:szCs w:val="24"/>
        </w:rPr>
        <w:t>成交结果公告</w:t>
      </w:r>
      <w:bookmarkEnd w:id="31"/>
      <w:bookmarkEnd w:id="32"/>
      <w:bookmarkEnd w:id="33"/>
      <w:bookmarkEnd w:id="34"/>
    </w:p>
    <w:p>
      <w:pPr>
        <w:widowControl w:val="0"/>
        <w:numPr>
          <w:ilvl w:val="1"/>
          <w:numId w:val="14"/>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成交结果公告</w:t>
      </w:r>
    </w:p>
    <w:p>
      <w:pPr>
        <w:widowControl w:val="0"/>
        <w:numPr>
          <w:ilvl w:val="2"/>
          <w:numId w:val="14"/>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确定成交供应商后，采购人在</w:t>
      </w:r>
      <w:r>
        <w:rPr>
          <w:rFonts w:hint="eastAsia" w:ascii="仿宋" w:hAnsi="仿宋" w:eastAsia="仿宋" w:cs="仿宋"/>
          <w:sz w:val="24"/>
          <w:szCs w:val="24"/>
          <w:lang w:bidi="ar"/>
        </w:rPr>
        <w:t>衢州市城市建设投资集团有限公司官网</w:t>
      </w:r>
      <w:r>
        <w:rPr>
          <w:rFonts w:hint="eastAsia" w:ascii="仿宋" w:hAnsi="仿宋" w:eastAsia="仿宋" w:cs="仿宋"/>
          <w:sz w:val="24"/>
          <w:szCs w:val="24"/>
        </w:rPr>
        <w:t xml:space="preserve">上，进行中标（成交）结果公告，公告期限为1个工作日。 </w:t>
      </w:r>
    </w:p>
    <w:p>
      <w:pPr>
        <w:widowControl w:val="0"/>
        <w:numPr>
          <w:ilvl w:val="2"/>
          <w:numId w:val="14"/>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成交供应商因自身原因放弃中标（成交）或因不可抗力不能履行合同的，经质疑，采购人审查确定因成交供应商在本次采购活动中存在违规行为或其他原因使质疑成立的，采购人可以与排位在成交供应商之后的第二成交供应商签订采购合同；第二成交供应商因自身原因放弃中标（成交）或因不可抗力不能履行合同的，经质疑，采购人审查确定因第二成交供应商在本次采购活动中存在违规行为或其他原因使质疑成立的，采购人可以与排位在第二成交供应商之后的第三成交供应商签订采购合同或重新组织采购。</w:t>
      </w:r>
    </w:p>
    <w:p>
      <w:pPr>
        <w:widowControl w:val="0"/>
        <w:numPr>
          <w:ilvl w:val="0"/>
          <w:numId w:val="7"/>
        </w:numPr>
        <w:kinsoku w:val="0"/>
        <w:overflowPunct w:val="0"/>
        <w:autoSpaceDE w:val="0"/>
        <w:autoSpaceDN w:val="0"/>
        <w:spacing w:after="0" w:line="320" w:lineRule="exact"/>
        <w:jc w:val="both"/>
        <w:rPr>
          <w:rFonts w:ascii="仿宋" w:hAnsi="仿宋" w:eastAsia="仿宋" w:cs="仿宋"/>
          <w:b/>
          <w:bCs/>
          <w:sz w:val="24"/>
          <w:szCs w:val="24"/>
        </w:rPr>
      </w:pPr>
      <w:r>
        <w:rPr>
          <w:rFonts w:hint="eastAsia" w:ascii="仿宋" w:hAnsi="仿宋" w:eastAsia="仿宋" w:cs="仿宋"/>
          <w:b/>
          <w:bCs/>
          <w:sz w:val="24"/>
          <w:szCs w:val="24"/>
        </w:rPr>
        <w:t>质疑</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sz w:val="24"/>
          <w:szCs w:val="24"/>
        </w:rPr>
        <w:t>供应商若对评标结果有异议或在参与本次采购活动过程中确认自己的权益受到损害的，可在法律规定的工作日内向采购人提出书面质疑，书面质疑文件应该有质疑内容及必须</w:t>
      </w:r>
      <w:r>
        <w:rPr>
          <w:rFonts w:hint="eastAsia" w:ascii="仿宋" w:hAnsi="仿宋" w:eastAsia="仿宋" w:cs="仿宋"/>
          <w:color w:val="auto"/>
          <w:sz w:val="24"/>
          <w:szCs w:val="24"/>
        </w:rPr>
        <w:t>附送有关证据材料和注明事实确切来源依据、单位名称、公章、联系人姓名、联系电话、传真，否则视为无效质疑。</w:t>
      </w:r>
    </w:p>
    <w:p>
      <w:pPr>
        <w:widowControl w:val="0"/>
        <w:numPr>
          <w:ilvl w:val="0"/>
          <w:numId w:val="7"/>
        </w:numPr>
        <w:kinsoku w:val="0"/>
        <w:overflowPunct w:val="0"/>
        <w:autoSpaceDE w:val="0"/>
        <w:autoSpaceDN w:val="0"/>
        <w:spacing w:after="0" w:line="320" w:lineRule="exact"/>
        <w:jc w:val="both"/>
        <w:rPr>
          <w:rFonts w:ascii="仿宋" w:hAnsi="仿宋" w:eastAsia="仿宋" w:cs="仿宋"/>
          <w:b/>
          <w:bCs/>
          <w:color w:val="auto"/>
          <w:sz w:val="24"/>
          <w:szCs w:val="24"/>
        </w:rPr>
      </w:pPr>
      <w:r>
        <w:rPr>
          <w:rFonts w:hint="eastAsia" w:ascii="仿宋" w:hAnsi="仿宋" w:eastAsia="仿宋" w:cs="仿宋"/>
          <w:b/>
          <w:bCs/>
          <w:color w:val="auto"/>
          <w:sz w:val="24"/>
          <w:szCs w:val="24"/>
        </w:rPr>
        <w:t>法律责任</w:t>
      </w:r>
    </w:p>
    <w:p>
      <w:pPr>
        <w:widowControl w:val="0"/>
        <w:numPr>
          <w:ilvl w:val="1"/>
          <w:numId w:val="15"/>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供应商有下列情形之一的,处以采购项目中标（成交）金额千分之五以上千分之十以下的罚款,列入不良行为记录名单,在一至三年内禁止参加采购活动,并予以公告,有违法所得的,并处没收违法所得,情节严重的,由工商行政管理机关吊销营业执照;构成犯罪的,依法追究刑事责任:</w:t>
      </w:r>
    </w:p>
    <w:p>
      <w:pPr>
        <w:widowControl w:val="0"/>
        <w:numPr>
          <w:ilvl w:val="2"/>
          <w:numId w:val="15"/>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提供虚假材料谋取中标（成交）的;</w:t>
      </w:r>
    </w:p>
    <w:p>
      <w:pPr>
        <w:widowControl w:val="0"/>
        <w:numPr>
          <w:ilvl w:val="2"/>
          <w:numId w:val="15"/>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采取不正当手段诋毁、排挤其他供应商的;</w:t>
      </w:r>
    </w:p>
    <w:p>
      <w:pPr>
        <w:widowControl w:val="0"/>
        <w:numPr>
          <w:ilvl w:val="2"/>
          <w:numId w:val="15"/>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与采购人、采购代理机构、其他供应商恶意串通的;</w:t>
      </w:r>
    </w:p>
    <w:p>
      <w:pPr>
        <w:widowControl w:val="0"/>
        <w:numPr>
          <w:ilvl w:val="2"/>
          <w:numId w:val="15"/>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向采购人、采购代理机构行贿或者提供其他不正当利益的;</w:t>
      </w:r>
    </w:p>
    <w:p>
      <w:pPr>
        <w:widowControl w:val="0"/>
        <w:numPr>
          <w:ilvl w:val="2"/>
          <w:numId w:val="15"/>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在</w:t>
      </w:r>
      <w:r>
        <w:rPr>
          <w:rFonts w:hint="eastAsia" w:ascii="仿宋" w:hAnsi="仿宋" w:eastAsia="仿宋" w:cs="仿宋"/>
          <w:color w:val="auto"/>
          <w:sz w:val="24"/>
          <w:szCs w:val="24"/>
          <w:lang w:val="en-US" w:eastAsia="zh-CN"/>
        </w:rPr>
        <w:t>响应</w:t>
      </w:r>
      <w:r>
        <w:rPr>
          <w:rFonts w:hint="eastAsia" w:ascii="仿宋" w:hAnsi="仿宋" w:eastAsia="仿宋" w:cs="仿宋"/>
          <w:color w:val="auto"/>
          <w:sz w:val="24"/>
          <w:szCs w:val="24"/>
        </w:rPr>
        <w:t>过程中与采购人进行协商谈判、不按照</w:t>
      </w:r>
      <w:r>
        <w:rPr>
          <w:rFonts w:hint="eastAsia" w:ascii="仿宋" w:hAnsi="仿宋" w:eastAsia="仿宋" w:cs="仿宋"/>
          <w:color w:val="auto"/>
          <w:sz w:val="24"/>
          <w:szCs w:val="24"/>
          <w:lang w:val="en-US" w:eastAsia="zh-CN"/>
        </w:rPr>
        <w:t>询比</w:t>
      </w:r>
      <w:r>
        <w:rPr>
          <w:rFonts w:hint="eastAsia" w:ascii="仿宋" w:hAnsi="仿宋" w:eastAsia="仿宋" w:cs="仿宋"/>
          <w:color w:val="auto"/>
          <w:sz w:val="24"/>
          <w:szCs w:val="24"/>
        </w:rPr>
        <w:t>文件和成交供应商的</w:t>
      </w:r>
      <w:r>
        <w:rPr>
          <w:rFonts w:hint="eastAsia" w:ascii="仿宋" w:hAnsi="仿宋" w:eastAsia="仿宋" w:cs="仿宋"/>
          <w:color w:val="auto"/>
          <w:sz w:val="24"/>
          <w:szCs w:val="24"/>
          <w:lang w:eastAsia="zh-CN"/>
        </w:rPr>
        <w:t>询比响应文件</w:t>
      </w:r>
      <w:r>
        <w:rPr>
          <w:rFonts w:hint="eastAsia" w:ascii="仿宋" w:hAnsi="仿宋" w:eastAsia="仿宋" w:cs="仿宋"/>
          <w:color w:val="auto"/>
          <w:sz w:val="24"/>
          <w:szCs w:val="24"/>
        </w:rPr>
        <w:t>订立合同,或者与采购人另行订立背离合同实质性内容的协议的;</w:t>
      </w:r>
    </w:p>
    <w:p>
      <w:pPr>
        <w:widowControl w:val="0"/>
        <w:numPr>
          <w:ilvl w:val="2"/>
          <w:numId w:val="15"/>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拒绝有关部门监督检查或者提供虚假情况的；</w:t>
      </w:r>
    </w:p>
    <w:p>
      <w:pPr>
        <w:widowControl w:val="0"/>
        <w:numPr>
          <w:ilvl w:val="0"/>
          <w:numId w:val="7"/>
        </w:numPr>
        <w:kinsoku w:val="0"/>
        <w:overflowPunct w:val="0"/>
        <w:autoSpaceDE w:val="0"/>
        <w:autoSpaceDN w:val="0"/>
        <w:spacing w:after="0" w:line="320" w:lineRule="exact"/>
        <w:jc w:val="both"/>
        <w:rPr>
          <w:rFonts w:ascii="仿宋" w:hAnsi="仿宋" w:eastAsia="仿宋" w:cs="仿宋"/>
          <w:b/>
          <w:bCs/>
          <w:color w:val="auto"/>
          <w:sz w:val="24"/>
          <w:szCs w:val="24"/>
        </w:rPr>
      </w:pPr>
      <w:r>
        <w:rPr>
          <w:rFonts w:hint="eastAsia" w:ascii="仿宋" w:hAnsi="仿宋" w:eastAsia="仿宋" w:cs="仿宋"/>
          <w:b/>
          <w:bCs/>
          <w:color w:val="auto"/>
          <w:sz w:val="24"/>
          <w:szCs w:val="24"/>
        </w:rPr>
        <w:t>授予合同签订资格</w:t>
      </w:r>
    </w:p>
    <w:p>
      <w:pPr>
        <w:widowControl w:val="0"/>
        <w:numPr>
          <w:ilvl w:val="1"/>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中标（成交）通知书</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在公告中标（成交）结果的同时，采购人或者采购代理机构应当向成交供应商发出中标（成交）通知书；对未通过资格审查的供应商，应当告知其未通过的原因；采用综合评分法评标的，还应当告知未成交供应商本人的评标得分与排序。</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pacing w:val="-6"/>
          <w:sz w:val="24"/>
          <w:szCs w:val="24"/>
        </w:rPr>
      </w:pPr>
      <w:r>
        <w:rPr>
          <w:rFonts w:hint="eastAsia" w:ascii="仿宋" w:hAnsi="仿宋" w:eastAsia="仿宋" w:cs="仿宋"/>
          <w:color w:val="auto"/>
          <w:spacing w:val="-6"/>
          <w:sz w:val="24"/>
          <w:szCs w:val="24"/>
        </w:rPr>
        <w:t>中标（成交）通知书是与采购人签订合同的凭证，是授予合同签订资格的合法依据。</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中标（成交）通知书发出后，采购人不得违法改变中标（成交）结果，成交供应商无正当理由不得放弃中标（成交）。</w:t>
      </w:r>
    </w:p>
    <w:p>
      <w:pPr>
        <w:widowControl w:val="0"/>
        <w:numPr>
          <w:ilvl w:val="1"/>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合同的签订</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采购人应当自中标（成交）通知书发出之日起30日内，按照</w:t>
      </w:r>
      <w:r>
        <w:rPr>
          <w:rFonts w:hint="eastAsia" w:ascii="仿宋" w:hAnsi="仿宋" w:eastAsia="仿宋" w:cs="仿宋"/>
          <w:color w:val="auto"/>
          <w:sz w:val="24"/>
          <w:szCs w:val="24"/>
          <w:lang w:val="en-US" w:eastAsia="zh-CN"/>
        </w:rPr>
        <w:t>询比</w:t>
      </w:r>
      <w:r>
        <w:rPr>
          <w:rFonts w:hint="eastAsia" w:ascii="仿宋" w:hAnsi="仿宋" w:eastAsia="仿宋" w:cs="仿宋"/>
          <w:color w:val="auto"/>
          <w:sz w:val="24"/>
          <w:szCs w:val="24"/>
        </w:rPr>
        <w:t>文件和成交供应商递交的</w:t>
      </w:r>
      <w:r>
        <w:rPr>
          <w:rFonts w:hint="eastAsia" w:ascii="仿宋" w:hAnsi="仿宋" w:eastAsia="仿宋" w:cs="仿宋"/>
          <w:color w:val="auto"/>
          <w:sz w:val="24"/>
          <w:szCs w:val="24"/>
          <w:lang w:eastAsia="zh-CN"/>
        </w:rPr>
        <w:t>询比响应文件</w:t>
      </w:r>
      <w:r>
        <w:rPr>
          <w:rFonts w:hint="eastAsia" w:ascii="仿宋" w:hAnsi="仿宋" w:eastAsia="仿宋" w:cs="仿宋"/>
          <w:color w:val="auto"/>
          <w:sz w:val="24"/>
          <w:szCs w:val="24"/>
        </w:rPr>
        <w:t>的规定，与成交供应商签订书面合同。所签订的合同不得对</w:t>
      </w:r>
      <w:r>
        <w:rPr>
          <w:rFonts w:hint="eastAsia" w:ascii="仿宋" w:hAnsi="仿宋" w:eastAsia="仿宋" w:cs="仿宋"/>
          <w:color w:val="auto"/>
          <w:sz w:val="24"/>
          <w:szCs w:val="24"/>
          <w:lang w:val="en-US" w:eastAsia="zh-CN"/>
        </w:rPr>
        <w:t>询比</w:t>
      </w:r>
      <w:r>
        <w:rPr>
          <w:rFonts w:hint="eastAsia" w:ascii="仿宋" w:hAnsi="仿宋" w:eastAsia="仿宋" w:cs="仿宋"/>
          <w:color w:val="auto"/>
          <w:sz w:val="24"/>
          <w:szCs w:val="24"/>
        </w:rPr>
        <w:t>文件确定的事项和成交供应商</w:t>
      </w:r>
      <w:r>
        <w:rPr>
          <w:rFonts w:hint="eastAsia" w:ascii="仿宋" w:hAnsi="仿宋" w:eastAsia="仿宋" w:cs="仿宋"/>
          <w:color w:val="auto"/>
          <w:sz w:val="24"/>
          <w:szCs w:val="24"/>
          <w:lang w:eastAsia="zh-CN"/>
        </w:rPr>
        <w:t>询比响应文件</w:t>
      </w:r>
      <w:r>
        <w:rPr>
          <w:rFonts w:hint="eastAsia" w:ascii="仿宋" w:hAnsi="仿宋" w:eastAsia="仿宋" w:cs="仿宋"/>
          <w:color w:val="auto"/>
          <w:sz w:val="24"/>
          <w:szCs w:val="24"/>
        </w:rPr>
        <w:t>作实质性修改。</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采购人不得向成交供应商提出任何不合理的要求作为签订合同的条件。</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采购合同应当包括采购人与成交供应商的名称和住所、标的、数量、质量、价款或者报酬、履行期限及地点和方式、验收要求、违约责任、解决争议的方法等内容。</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采购人与成交供应商应当根据合同的约定依法履行合同义务。</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采购合同的履行、违约责任和解决争议的方法等适用《中华人民共和国民法典》。</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成交供应商应当按照合同约定履行义务完成项目，不得将本项目的任何部分转包给他人。</w:t>
      </w:r>
    </w:p>
    <w:p>
      <w:pPr>
        <w:widowControl w:val="0"/>
        <w:numPr>
          <w:ilvl w:val="1"/>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代理服务费及其他费用</w:t>
      </w:r>
      <w:bookmarkStart w:id="35" w:name="_Toc11940"/>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本次采购代理服务费按国家标准《计价格【2002】1980号文件》的</w:t>
      </w:r>
      <w:r>
        <w:rPr>
          <w:rFonts w:hint="eastAsia" w:ascii="仿宋" w:hAnsi="仿宋" w:eastAsia="仿宋" w:cs="仿宋"/>
          <w:color w:val="auto"/>
          <w:sz w:val="24"/>
          <w:szCs w:val="24"/>
          <w:lang w:val="en-US" w:eastAsia="zh-CN"/>
        </w:rPr>
        <w:t>55</w:t>
      </w:r>
      <w:r>
        <w:rPr>
          <w:rFonts w:hint="eastAsia" w:ascii="仿宋" w:hAnsi="仿宋" w:eastAsia="仿宋" w:cs="仿宋"/>
          <w:color w:val="auto"/>
          <w:sz w:val="24"/>
          <w:szCs w:val="24"/>
        </w:rPr>
        <w:t>%计取，不足2500元按2500计算，由成交供应商领取中标（成交）通知书之前支付给采购代理机构。</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收费标准如下：</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drawing>
          <wp:anchor distT="0" distB="0" distL="114300" distR="114300" simplePos="0" relativeHeight="251659264" behindDoc="0" locked="0" layoutInCell="1" allowOverlap="1">
            <wp:simplePos x="0" y="0"/>
            <wp:positionH relativeFrom="column">
              <wp:posOffset>202565</wp:posOffset>
            </wp:positionH>
            <wp:positionV relativeFrom="paragraph">
              <wp:posOffset>120650</wp:posOffset>
            </wp:positionV>
            <wp:extent cx="4953000" cy="2065655"/>
            <wp:effectExtent l="0" t="0" r="0" b="10795"/>
            <wp:wrapTopAndBottom/>
            <wp:docPr id="3" name="图片 2" descr="{DF$%WEWBEQTKGK@8J019O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DF$%WEWBEQTKGK@8J019OJ"/>
                    <pic:cNvPicPr>
                      <a:picLocks noChangeAspect="1"/>
                    </pic:cNvPicPr>
                  </pic:nvPicPr>
                  <pic:blipFill>
                    <a:blip r:embed="rId19"/>
                    <a:stretch>
                      <a:fillRect/>
                    </a:stretch>
                  </pic:blipFill>
                  <pic:spPr>
                    <a:xfrm>
                      <a:off x="0" y="0"/>
                      <a:ext cx="4953000" cy="2065655"/>
                    </a:xfrm>
                    <a:prstGeom prst="rect">
                      <a:avLst/>
                    </a:prstGeom>
                    <a:noFill/>
                    <a:ln>
                      <a:noFill/>
                    </a:ln>
                  </pic:spPr>
                </pic:pic>
              </a:graphicData>
            </a:graphic>
          </wp:anchor>
        </w:drawing>
      </w:r>
      <w:r>
        <w:rPr>
          <w:rFonts w:hint="eastAsia" w:ascii="仿宋" w:hAnsi="仿宋" w:eastAsia="仿宋" w:cs="仿宋"/>
          <w:color w:val="auto"/>
          <w:sz w:val="24"/>
          <w:szCs w:val="24"/>
        </w:rPr>
        <w:t>服务费以人民币元收取。</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另外评委费按实际发生计算，由成交供应商领取中标（成交）通知书时将这笔费用支付给采购代理机构。</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b/>
          <w:bCs/>
          <w:color w:val="auto"/>
          <w:sz w:val="24"/>
          <w:szCs w:val="24"/>
        </w:rPr>
      </w:pPr>
      <w:r>
        <w:rPr>
          <w:rFonts w:hint="eastAsia" w:ascii="仿宋" w:hAnsi="仿宋" w:eastAsia="仿宋" w:cs="仿宋"/>
          <w:b/>
          <w:bCs/>
          <w:color w:val="auto"/>
          <w:sz w:val="24"/>
          <w:szCs w:val="24"/>
        </w:rPr>
        <w:t>以上费用不在报价中单列，请各供应商在报价时考虑。</w:t>
      </w:r>
    </w:p>
    <w:p>
      <w:pPr>
        <w:widowControl w:val="0"/>
        <w:numPr>
          <w:ilvl w:val="1"/>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解释权</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凡涉及本次文件的解释权均属于</w:t>
      </w:r>
      <w:r>
        <w:rPr>
          <w:rFonts w:hint="eastAsia" w:ascii="仿宋" w:hAnsi="仿宋" w:eastAsia="仿宋" w:cs="仿宋"/>
          <w:color w:val="auto"/>
          <w:sz w:val="24"/>
          <w:szCs w:val="24"/>
          <w:lang w:eastAsia="zh-CN"/>
        </w:rPr>
        <w:t>衢州绿发水务有限公司</w:t>
      </w:r>
      <w:r>
        <w:rPr>
          <w:rFonts w:hint="eastAsia" w:ascii="仿宋" w:hAnsi="仿宋" w:eastAsia="仿宋" w:cs="仿宋"/>
          <w:color w:val="auto"/>
          <w:sz w:val="24"/>
          <w:szCs w:val="24"/>
        </w:rPr>
        <w:t>和</w:t>
      </w:r>
      <w:r>
        <w:rPr>
          <w:rFonts w:hint="eastAsia" w:ascii="仿宋" w:hAnsi="仿宋" w:eastAsia="仿宋" w:cs="仿宋"/>
          <w:color w:val="auto"/>
          <w:sz w:val="24"/>
          <w:szCs w:val="24"/>
          <w:lang w:eastAsia="zh-CN"/>
        </w:rPr>
        <w:t>浙江省成套招标代理有限公司</w:t>
      </w:r>
      <w:r>
        <w:rPr>
          <w:rFonts w:hint="eastAsia" w:ascii="仿宋" w:hAnsi="仿宋" w:eastAsia="仿宋" w:cs="仿宋"/>
          <w:color w:val="auto"/>
          <w:sz w:val="24"/>
          <w:szCs w:val="24"/>
        </w:rPr>
        <w:t>。</w:t>
      </w:r>
    </w:p>
    <w:p>
      <w:pPr>
        <w:pStyle w:val="2"/>
        <w:pageBreakBefore/>
        <w:numPr>
          <w:ilvl w:val="0"/>
          <w:numId w:val="0"/>
        </w:numPr>
        <w:spacing w:beforeLines="0" w:after="120"/>
        <w:jc w:val="center"/>
        <w:rPr>
          <w:rFonts w:hint="eastAsia" w:ascii="仿宋" w:hAnsi="仿宋" w:eastAsia="仿宋" w:cs="仿宋"/>
          <w:color w:val="auto"/>
          <w:sz w:val="36"/>
          <w:szCs w:val="36"/>
        </w:rPr>
      </w:pPr>
      <w:r>
        <w:rPr>
          <w:rFonts w:hint="eastAsia" w:ascii="仿宋" w:hAnsi="仿宋" w:eastAsia="仿宋" w:cs="仿宋"/>
          <w:color w:val="auto"/>
          <w:sz w:val="36"/>
          <w:szCs w:val="36"/>
        </w:rPr>
        <w:t>第三章 采购内容及要求</w:t>
      </w:r>
      <w:bookmarkEnd w:id="35"/>
    </w:p>
    <w:p>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eastAsia" w:ascii="仿宋" w:hAnsi="仿宋" w:eastAsia="仿宋" w:cs="仿宋"/>
          <w:b/>
          <w:kern w:val="0"/>
          <w:sz w:val="24"/>
          <w:szCs w:val="24"/>
        </w:rPr>
      </w:pPr>
      <w:bookmarkStart w:id="36" w:name="_Toc3799"/>
      <w:bookmarkStart w:id="37" w:name="_Toc272368145"/>
      <w:r>
        <w:rPr>
          <w:rFonts w:hint="eastAsia" w:ascii="仿宋" w:hAnsi="仿宋" w:eastAsia="仿宋" w:cs="仿宋"/>
          <w:b/>
          <w:kern w:val="0"/>
          <w:sz w:val="24"/>
          <w:szCs w:val="24"/>
        </w:rPr>
        <w:t>一、项目概况：</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1、项目名称：</w:t>
      </w:r>
      <w:r>
        <w:rPr>
          <w:rFonts w:hint="eastAsia" w:ascii="仿宋" w:hAnsi="仿宋" w:eastAsia="仿宋" w:cs="仿宋"/>
          <w:kern w:val="0"/>
          <w:sz w:val="24"/>
          <w:szCs w:val="24"/>
          <w:lang w:eastAsia="zh-CN"/>
        </w:rPr>
        <w:t>东港自来水厂扩建工程预算编制服务</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2、预算价：</w:t>
      </w:r>
      <w:r>
        <w:rPr>
          <w:rFonts w:hint="eastAsia" w:ascii="仿宋" w:hAnsi="仿宋" w:eastAsia="仿宋" w:cs="仿宋"/>
          <w:kern w:val="0"/>
          <w:sz w:val="24"/>
          <w:szCs w:val="24"/>
          <w:lang w:val="en-US" w:eastAsia="zh-CN"/>
        </w:rPr>
        <w:t>16</w:t>
      </w:r>
      <w:r>
        <w:rPr>
          <w:rFonts w:hint="eastAsia" w:ascii="仿宋" w:hAnsi="仿宋" w:eastAsia="仿宋" w:cs="仿宋"/>
          <w:kern w:val="0"/>
          <w:sz w:val="24"/>
          <w:szCs w:val="24"/>
        </w:rPr>
        <w:t>万元</w:t>
      </w:r>
      <w:r>
        <w:rPr>
          <w:rFonts w:hint="eastAsia" w:ascii="仿宋" w:hAnsi="仿宋" w:eastAsia="仿宋" w:cs="仿宋"/>
          <w:sz w:val="24"/>
          <w:szCs w:val="24"/>
        </w:rPr>
        <w:t>。</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color w:val="auto"/>
          <w:kern w:val="0"/>
          <w:sz w:val="24"/>
          <w:szCs w:val="24"/>
          <w:highlight w:val="none"/>
        </w:rPr>
        <w:t>3、</w:t>
      </w:r>
      <w:r>
        <w:rPr>
          <w:rFonts w:hint="eastAsia" w:ascii="仿宋" w:hAnsi="仿宋" w:eastAsia="仿宋" w:cs="仿宋"/>
          <w:b/>
          <w:color w:val="auto"/>
          <w:kern w:val="0"/>
          <w:sz w:val="24"/>
          <w:szCs w:val="24"/>
          <w:highlight w:val="none"/>
          <w:lang w:eastAsia="zh-CN"/>
        </w:rPr>
        <w:t>服务期限</w:t>
      </w:r>
      <w:r>
        <w:rPr>
          <w:rFonts w:hint="eastAsia" w:ascii="仿宋" w:hAnsi="仿宋" w:eastAsia="仿宋" w:cs="仿宋"/>
          <w:b/>
          <w:color w:val="auto"/>
          <w:kern w:val="0"/>
          <w:sz w:val="24"/>
          <w:szCs w:val="24"/>
          <w:highlight w:val="none"/>
        </w:rPr>
        <w:t>：</w:t>
      </w:r>
      <w:r>
        <w:rPr>
          <w:rFonts w:hint="eastAsia" w:ascii="仿宋" w:hAnsi="仿宋" w:eastAsia="仿宋" w:cs="仿宋"/>
          <w:color w:val="auto"/>
          <w:sz w:val="24"/>
          <w:szCs w:val="24"/>
          <w:highlight w:val="none"/>
          <w:lang w:val="en-US" w:eastAsia="zh-CN"/>
        </w:rPr>
        <w:t>自合同签订之日起至</w:t>
      </w:r>
      <w:r>
        <w:rPr>
          <w:rFonts w:hint="eastAsia" w:ascii="仿宋" w:hAnsi="仿宋" w:eastAsia="仿宋" w:cs="仿宋"/>
          <w:color w:val="auto"/>
          <w:sz w:val="24"/>
          <w:szCs w:val="24"/>
          <w:highlight w:val="none"/>
          <w:lang w:val="en-US" w:eastAsia="zh-CN" w:bidi="ar-SA"/>
        </w:rPr>
        <w:t>完成</w:t>
      </w:r>
      <w:r>
        <w:rPr>
          <w:rFonts w:hint="eastAsia" w:ascii="仿宋" w:hAnsi="仿宋" w:eastAsia="仿宋" w:cs="仿宋"/>
          <w:color w:val="auto"/>
          <w:sz w:val="24"/>
          <w:szCs w:val="24"/>
          <w:highlight w:val="none"/>
          <w:lang w:val="en-US" w:eastAsia="zh-CN"/>
        </w:rPr>
        <w:t>预算编</w:t>
      </w:r>
      <w:r>
        <w:rPr>
          <w:rFonts w:hint="eastAsia" w:ascii="仿宋" w:hAnsi="仿宋" w:eastAsia="仿宋" w:cs="仿宋"/>
          <w:color w:val="auto"/>
          <w:sz w:val="24"/>
          <w:szCs w:val="24"/>
          <w:highlight w:val="none"/>
          <w:lang w:val="en-US" w:eastAsia="zh-CN" w:bidi="ar-SA"/>
        </w:rPr>
        <w:t>制工作止</w:t>
      </w:r>
      <w:r>
        <w:rPr>
          <w:rFonts w:hint="eastAsia" w:ascii="仿宋" w:hAnsi="仿宋" w:eastAsia="仿宋" w:cs="仿宋"/>
          <w:color w:val="auto"/>
          <w:sz w:val="24"/>
          <w:szCs w:val="24"/>
          <w:highlight w:val="none"/>
          <w:lang w:val="en-US" w:eastAsia="zh-CN"/>
        </w:rPr>
        <w:t>。</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4"/>
          <w:highlight w:val="yellow"/>
        </w:rPr>
      </w:pPr>
      <w:r>
        <w:rPr>
          <w:rFonts w:hint="eastAsia" w:ascii="仿宋" w:hAnsi="仿宋" w:eastAsia="仿宋" w:cs="仿宋"/>
          <w:kern w:val="0"/>
          <w:sz w:val="24"/>
          <w:szCs w:val="24"/>
        </w:rPr>
        <w:t>4、本次扩建工程在现状厂区内部完成，项目建设地点位于东港南拓地块，通巨路以南、启德路以东。</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5、</w:t>
      </w:r>
      <w:r>
        <w:rPr>
          <w:rFonts w:hint="eastAsia" w:ascii="仿宋" w:hAnsi="仿宋" w:eastAsia="仿宋" w:cs="仿宋"/>
          <w:kern w:val="0"/>
          <w:sz w:val="24"/>
          <w:szCs w:val="24"/>
        </w:rPr>
        <w:t>本工程投资估算为10453.91万元</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其中</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工程直接费8694.27万元，工程建设其他费用994.85万元，基本预备费484.46万元，建设期利息243.05万元，铺底流动资金37.2</w:t>
      </w:r>
      <w:r>
        <w:rPr>
          <w:rFonts w:hint="eastAsia" w:ascii="仿宋" w:hAnsi="仿宋" w:eastAsia="仿宋" w:cs="仿宋"/>
          <w:kern w:val="0"/>
          <w:sz w:val="24"/>
          <w:szCs w:val="24"/>
          <w:lang w:val="en-US" w:eastAsia="zh-CN"/>
        </w:rPr>
        <w:t>7</w:t>
      </w:r>
      <w:r>
        <w:rPr>
          <w:rFonts w:hint="eastAsia" w:ascii="仿宋" w:hAnsi="仿宋" w:eastAsia="仿宋" w:cs="仿宋"/>
          <w:kern w:val="0"/>
          <w:sz w:val="24"/>
          <w:szCs w:val="24"/>
        </w:rPr>
        <w:t>万元。本次设计规模为</w:t>
      </w:r>
      <w:r>
        <w:rPr>
          <w:rFonts w:hint="eastAsia" w:ascii="仿宋" w:hAnsi="仿宋" w:eastAsia="仿宋" w:cs="仿宋"/>
          <w:kern w:val="0"/>
          <w:sz w:val="24"/>
          <w:szCs w:val="24"/>
          <w:lang w:val="en-US" w:eastAsia="zh-CN"/>
        </w:rPr>
        <w:t>1</w:t>
      </w:r>
      <w:r>
        <w:rPr>
          <w:rFonts w:hint="eastAsia" w:ascii="仿宋" w:hAnsi="仿宋" w:eastAsia="仿宋" w:cs="仿宋"/>
          <w:kern w:val="0"/>
          <w:sz w:val="24"/>
          <w:szCs w:val="24"/>
        </w:rPr>
        <w:t>0万</w:t>
      </w:r>
      <w:r>
        <w:rPr>
          <w:rFonts w:hint="eastAsia" w:ascii="仿宋" w:hAnsi="仿宋" w:eastAsia="仿宋" w:cs="仿宋"/>
          <w:kern w:val="0"/>
          <w:sz w:val="24"/>
          <w:szCs w:val="24"/>
          <w:lang w:val="en-US" w:eastAsia="zh-CN"/>
        </w:rPr>
        <w:t>m3</w:t>
      </w:r>
      <w:r>
        <w:rPr>
          <w:rFonts w:hint="eastAsia" w:ascii="仿宋" w:hAnsi="仿宋" w:eastAsia="仿宋" w:cs="仿宋"/>
          <w:kern w:val="0"/>
          <w:sz w:val="24"/>
          <w:szCs w:val="24"/>
        </w:rPr>
        <w:t>/d，扩建完成后东港自来水厂设计总规模为20万m</w:t>
      </w:r>
      <w:r>
        <w:rPr>
          <w:rFonts w:hint="eastAsia" w:ascii="仿宋" w:hAnsi="仿宋" w:eastAsia="仿宋" w:cs="仿宋"/>
          <w:kern w:val="0"/>
          <w:sz w:val="24"/>
          <w:szCs w:val="24"/>
          <w:lang w:val="en-US" w:eastAsia="zh-CN"/>
        </w:rPr>
        <w:t>3</w:t>
      </w:r>
      <w:r>
        <w:rPr>
          <w:rFonts w:hint="eastAsia" w:ascii="仿宋" w:hAnsi="仿宋" w:eastAsia="仿宋" w:cs="仿宋"/>
          <w:kern w:val="0"/>
          <w:sz w:val="24"/>
          <w:szCs w:val="24"/>
        </w:rPr>
        <w:t>/d。</w:t>
      </w:r>
    </w:p>
    <w:p>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eastAsia" w:ascii="仿宋" w:hAnsi="仿宋" w:eastAsia="仿宋" w:cs="仿宋"/>
          <w:b/>
          <w:kern w:val="0"/>
          <w:sz w:val="24"/>
          <w:szCs w:val="24"/>
        </w:rPr>
      </w:pPr>
      <w:r>
        <w:rPr>
          <w:rFonts w:hint="eastAsia" w:ascii="仿宋" w:hAnsi="仿宋" w:eastAsia="仿宋" w:cs="仿宋"/>
          <w:b/>
          <w:kern w:val="0"/>
          <w:sz w:val="24"/>
          <w:szCs w:val="24"/>
        </w:rPr>
        <w:t>二、服务内容：</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4"/>
          <w:lang w:val="en-US"/>
        </w:rPr>
      </w:pPr>
      <w:r>
        <w:rPr>
          <w:rFonts w:hint="eastAsia" w:ascii="仿宋" w:hAnsi="仿宋" w:eastAsia="仿宋" w:cs="仿宋"/>
          <w:kern w:val="0"/>
          <w:sz w:val="24"/>
          <w:szCs w:val="24"/>
          <w:lang w:val="en-US" w:eastAsia="zh-CN"/>
        </w:rPr>
        <w:t>（1）委派项目负责人，并授予其行使本工程预算编制服务合同范围内处理业务的全部权力。</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4"/>
          <w:lang w:val="en-US"/>
        </w:rPr>
      </w:pPr>
      <w:r>
        <w:rPr>
          <w:rFonts w:hint="eastAsia" w:ascii="仿宋" w:hAnsi="仿宋" w:eastAsia="仿宋" w:cs="仿宋"/>
          <w:kern w:val="0"/>
          <w:sz w:val="24"/>
          <w:szCs w:val="24"/>
          <w:lang w:val="en-US" w:eastAsia="zh-CN"/>
        </w:rPr>
        <w:t>（2）未经委托方同意，受托方不得调换项目负责人和咨询服务人员。</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4"/>
          <w:lang w:val="en-US"/>
        </w:rPr>
      </w:pPr>
      <w:r>
        <w:rPr>
          <w:rFonts w:hint="eastAsia" w:ascii="仿宋" w:hAnsi="仿宋" w:eastAsia="仿宋" w:cs="仿宋"/>
          <w:kern w:val="0"/>
          <w:sz w:val="24"/>
          <w:szCs w:val="24"/>
          <w:lang w:val="en-US" w:eastAsia="zh-CN"/>
        </w:rPr>
        <w:t>（3）根据国家有关法律、法规、规定、工程建设批文、合同、规范、验收标准等对工程进行预算的编制及咨询。</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4）依据地勘资料、图纸、现场情况、施工方案、市场价格信息完成：①项目预算编制，根据审核完成的施工图，完成预算编制，并同时将建模算量、软件套价电子版及纸质版提交采购人。②施工图预算固化：根据采购人及施工图预算审核单位要求，及时核对直至预算固化。③其它：收集国家及地方有关工程造价的法律法规、相关文件，及时通知采购人，对于可能影响项目造价的情况要做出影响分析，提前预警。④与预算编制相关的其他咨询及审核服务。</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4"/>
          <w:lang w:val="en-US"/>
        </w:rPr>
      </w:pPr>
      <w:r>
        <w:rPr>
          <w:rFonts w:hint="eastAsia" w:ascii="仿宋" w:hAnsi="仿宋" w:eastAsia="仿宋" w:cs="仿宋"/>
          <w:kern w:val="0"/>
          <w:sz w:val="24"/>
          <w:szCs w:val="24"/>
          <w:lang w:val="en-US" w:eastAsia="zh-CN"/>
        </w:rPr>
        <w:t>（5）做好本工程预算编制工作中资料收集、整理、汇编、归档等的工作，确保资料完整。</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4"/>
          <w:lang w:val="en-US"/>
        </w:rPr>
      </w:pPr>
      <w:r>
        <w:rPr>
          <w:rFonts w:hint="eastAsia" w:ascii="仿宋" w:hAnsi="仿宋" w:eastAsia="仿宋" w:cs="仿宋"/>
          <w:kern w:val="0"/>
          <w:sz w:val="24"/>
          <w:szCs w:val="24"/>
          <w:lang w:val="en-US" w:eastAsia="zh-CN"/>
        </w:rPr>
        <w:t>（6）严格遵守与本工程有关的法律、法规和规章，保证委托方免于承担由于受托方违反上述法律、法规和规章而引起的的任何责任。</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4"/>
          <w:lang w:val="en-US"/>
        </w:rPr>
      </w:pPr>
      <w:r>
        <w:rPr>
          <w:rFonts w:hint="eastAsia" w:ascii="仿宋" w:hAnsi="仿宋" w:eastAsia="仿宋" w:cs="仿宋"/>
          <w:kern w:val="0"/>
          <w:sz w:val="24"/>
          <w:szCs w:val="24"/>
          <w:lang w:val="en-US" w:eastAsia="zh-CN"/>
        </w:rPr>
        <w:t>（7）在履行合同期间及本项目完成后，应对委托方提供的所有资料、咨询工作内容具有保密义务，未经委托方事先许可认可，不得对除委托方以外的第三方披露。</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4"/>
          <w:lang w:val="en-US"/>
        </w:rPr>
      </w:pPr>
      <w:r>
        <w:rPr>
          <w:rFonts w:hint="eastAsia" w:ascii="仿宋" w:hAnsi="仿宋" w:eastAsia="仿宋" w:cs="仿宋"/>
          <w:kern w:val="0"/>
          <w:sz w:val="24"/>
          <w:szCs w:val="24"/>
          <w:lang w:val="en-US" w:eastAsia="zh-CN"/>
        </w:rPr>
        <w:t>（8）若因受托方过失，造成委托方经济损失的，受托方应全额赔偿。</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（9）根据预算编制结果，需根据采购人的要求提交完整的相关数据指标分析报告。</w:t>
      </w:r>
    </w:p>
    <w:p>
      <w:pPr>
        <w:keepNext w:val="0"/>
        <w:keepLines w:val="0"/>
        <w:pageBreakBefore w:val="0"/>
        <w:widowControl/>
        <w:kinsoku/>
        <w:wordWrap/>
        <w:overflowPunct/>
        <w:topLinePunct w:val="0"/>
        <w:autoSpaceDE/>
        <w:autoSpaceDN/>
        <w:bidi w:val="0"/>
        <w:adjustRightInd w:val="0"/>
        <w:snapToGrid w:val="0"/>
        <w:spacing w:after="0" w:line="360" w:lineRule="auto"/>
        <w:ind w:firstLine="422" w:firstLineChars="200"/>
        <w:textAlignment w:val="auto"/>
        <w:rPr>
          <w:rFonts w:hint="eastAsia" w:ascii="仿宋" w:hAnsi="仿宋" w:eastAsia="仿宋" w:cs="仿宋"/>
          <w:b/>
          <w:color w:val="auto"/>
          <w:kern w:val="0"/>
          <w:sz w:val="24"/>
          <w:szCs w:val="24"/>
          <w:highlight w:val="none"/>
        </w:rPr>
      </w:pPr>
      <w:r>
        <w:rPr>
          <w:rFonts w:hint="eastAsia" w:ascii="宋体" w:hAnsi="宋体" w:eastAsia="宋体" w:cs="宋体"/>
          <w:b/>
          <w:bCs/>
          <w:color w:val="auto"/>
          <w:sz w:val="21"/>
          <w:szCs w:val="21"/>
          <w:highlight w:val="none"/>
        </w:rPr>
        <w:t>▲</w:t>
      </w:r>
      <w:r>
        <w:rPr>
          <w:rFonts w:hint="eastAsia" w:ascii="仿宋" w:hAnsi="仿宋" w:eastAsia="仿宋" w:cs="仿宋"/>
          <w:b/>
          <w:color w:val="auto"/>
          <w:kern w:val="0"/>
          <w:sz w:val="24"/>
          <w:szCs w:val="24"/>
          <w:highlight w:val="none"/>
        </w:rPr>
        <w:t>三、人员要求</w:t>
      </w:r>
    </w:p>
    <w:bookmarkEnd w:id="36"/>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color w:val="auto"/>
          <w:kern w:val="0"/>
          <w:sz w:val="24"/>
          <w:szCs w:val="24"/>
          <w:highlight w:val="none"/>
          <w:lang w:val="en-US" w:eastAsia="zh-CN"/>
        </w:rPr>
      </w:pPr>
      <w:bookmarkStart w:id="38" w:name="PO_TDCUS_ITEM_PB_REQ_PB_1_1"/>
      <w:bookmarkEnd w:id="38"/>
      <w:r>
        <w:rPr>
          <w:rFonts w:hint="eastAsia" w:ascii="仿宋" w:hAnsi="仿宋" w:eastAsia="仿宋" w:cs="仿宋"/>
          <w:color w:val="auto"/>
          <w:kern w:val="0"/>
          <w:sz w:val="24"/>
          <w:szCs w:val="24"/>
          <w:highlight w:val="none"/>
          <w:lang w:val="en-US" w:eastAsia="zh-CN"/>
        </w:rPr>
        <w:t>（1）项目负责人：1人，具备《中华人民共和国一级造价工程师注册证书》土建专业；</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（2）项目编制团队的人员应具有造价师资质证书，团队人员的数量为 6人及以上（不包含项目负责人）（</w:t>
      </w:r>
      <w:r>
        <w:rPr>
          <w:rFonts w:hint="eastAsia" w:ascii="仿宋" w:hAnsi="仿宋" w:eastAsia="仿宋" w:cs="仿宋"/>
          <w:color w:val="auto"/>
          <w:sz w:val="24"/>
          <w:szCs w:val="24"/>
          <w:highlight w:val="none"/>
        </w:rPr>
        <w:t>应备齐土建（建筑）、安装、市政园林</w:t>
      </w:r>
      <w:r>
        <w:rPr>
          <w:rFonts w:hint="eastAsia" w:ascii="仿宋" w:hAnsi="仿宋" w:eastAsia="仿宋" w:cs="仿宋"/>
          <w:color w:val="auto"/>
          <w:sz w:val="24"/>
          <w:szCs w:val="24"/>
          <w:highlight w:val="none"/>
          <w:lang w:val="en-US" w:eastAsia="zh-CN"/>
        </w:rPr>
        <w:t>岗位</w:t>
      </w:r>
      <w:r>
        <w:rPr>
          <w:rFonts w:hint="eastAsia" w:ascii="仿宋" w:hAnsi="仿宋" w:eastAsia="仿宋" w:cs="仿宋"/>
          <w:color w:val="auto"/>
          <w:sz w:val="24"/>
          <w:szCs w:val="24"/>
          <w:highlight w:val="none"/>
        </w:rPr>
        <w:t>人员</w:t>
      </w:r>
      <w:r>
        <w:rPr>
          <w:rFonts w:hint="eastAsia" w:ascii="仿宋" w:hAnsi="仿宋" w:eastAsia="仿宋" w:cs="仿宋"/>
          <w:color w:val="auto"/>
          <w:kern w:val="0"/>
          <w:sz w:val="24"/>
          <w:szCs w:val="24"/>
          <w:highlight w:val="none"/>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jc w:val="both"/>
        <w:textAlignment w:val="auto"/>
        <w:rPr>
          <w:rFonts w:hint="default"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四、质量标准</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FF0000"/>
          <w:sz w:val="24"/>
          <w:szCs w:val="24"/>
          <w:highlight w:val="none"/>
          <w:lang w:val="en-US" w:eastAsia="zh-CN"/>
        </w:rPr>
      </w:pPr>
      <w:r>
        <w:rPr>
          <w:rFonts w:hint="eastAsia" w:ascii="仿宋" w:hAnsi="仿宋" w:eastAsia="仿宋" w:cs="仿宋"/>
          <w:color w:val="auto"/>
          <w:sz w:val="24"/>
          <w:szCs w:val="24"/>
          <w:highlight w:val="none"/>
          <w:lang w:val="en-US" w:eastAsia="zh-CN"/>
        </w:rPr>
        <w:t>应遵守国家法律、法规和行业行为准则，严格按照业务操作规程和合同相关条款提供优质的服务，提供的预算编制服务以及出具预算编制咨询成果文件应符合现行国家或行业有关规定、标准、规范的要求且满足委托人要求。</w:t>
      </w:r>
    </w:p>
    <w:p>
      <w:pPr>
        <w:pStyle w:val="2"/>
        <w:pageBreakBefore/>
        <w:numPr>
          <w:ilvl w:val="0"/>
          <w:numId w:val="0"/>
        </w:numPr>
        <w:spacing w:beforeLines="0" w:after="120"/>
        <w:jc w:val="center"/>
        <w:rPr>
          <w:rFonts w:hint="eastAsia" w:ascii="仿宋" w:hAnsi="仿宋" w:eastAsia="仿宋" w:cs="仿宋"/>
          <w:color w:val="auto"/>
          <w:sz w:val="36"/>
          <w:szCs w:val="36"/>
        </w:rPr>
      </w:pPr>
      <w:r>
        <w:rPr>
          <w:rFonts w:hint="eastAsia" w:ascii="仿宋" w:hAnsi="仿宋" w:eastAsia="仿宋" w:cs="仿宋"/>
          <w:color w:val="auto"/>
          <w:sz w:val="36"/>
          <w:szCs w:val="36"/>
        </w:rPr>
        <w:t>第四章</w:t>
      </w:r>
      <w:r>
        <w:rPr>
          <w:rFonts w:hint="eastAsia" w:ascii="仿宋" w:hAnsi="仿宋" w:eastAsia="仿宋" w:cs="仿宋"/>
          <w:color w:val="auto"/>
          <w:sz w:val="36"/>
          <w:szCs w:val="36"/>
          <w:lang w:val="en-US" w:eastAsia="zh-CN"/>
        </w:rPr>
        <w:t xml:space="preserve"> </w:t>
      </w:r>
      <w:r>
        <w:rPr>
          <w:rFonts w:hint="eastAsia" w:ascii="仿宋" w:hAnsi="仿宋" w:eastAsia="仿宋" w:cs="仿宋"/>
          <w:color w:val="auto"/>
          <w:sz w:val="36"/>
          <w:szCs w:val="36"/>
        </w:rPr>
        <w:t xml:space="preserve">合同主要条款  </w:t>
      </w:r>
    </w:p>
    <w:p>
      <w:pPr>
        <w:kinsoku w:val="0"/>
        <w:autoSpaceDE w:val="0"/>
        <w:autoSpaceDN w:val="0"/>
        <w:spacing w:before="147" w:after="0" w:line="220" w:lineRule="auto"/>
        <w:ind w:left="1068"/>
        <w:jc w:val="left"/>
        <w:textAlignment w:val="baseline"/>
        <w:rPr>
          <w:rFonts w:ascii="仿宋" w:hAnsi="仿宋" w:eastAsia="仿宋" w:cs="仿宋"/>
          <w:snapToGrid w:val="0"/>
          <w:color w:val="000000"/>
          <w:kern w:val="0"/>
          <w:sz w:val="28"/>
          <w:szCs w:val="28"/>
          <w:lang w:eastAsia="en-US"/>
        </w:rPr>
      </w:pPr>
      <w:bookmarkStart w:id="39" w:name="_Toc12306"/>
      <w:r>
        <w:rPr>
          <w:rFonts w:ascii="仿宋" w:hAnsi="仿宋" w:eastAsia="仿宋" w:cs="仿宋"/>
          <w:snapToGrid w:val="0"/>
          <w:color w:val="000000"/>
          <w:spacing w:val="-1"/>
          <w:kern w:val="0"/>
          <w:sz w:val="28"/>
          <w:szCs w:val="28"/>
          <w:lang w:eastAsia="en-US"/>
        </w:rPr>
        <w:t>（本合同为合同样稿，具体以双方最终签订合同为准）</w:t>
      </w:r>
    </w:p>
    <w:p>
      <w:pPr>
        <w:kinsoku w:val="0"/>
        <w:autoSpaceDE w:val="0"/>
        <w:autoSpaceDN w:val="0"/>
        <w:adjustRightInd w:val="0"/>
        <w:snapToGrid w:val="0"/>
        <w:spacing w:line="256"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57"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spacing w:before="1" w:after="0" w:line="227" w:lineRule="auto"/>
        <w:jc w:val="center"/>
        <w:textAlignment w:val="baseline"/>
        <w:rPr>
          <w:rFonts w:hint="eastAsia" w:ascii="仿宋" w:hAnsi="仿宋" w:eastAsia="仿宋" w:cs="仿宋"/>
          <w:b/>
          <w:bCs/>
          <w:color w:val="000000"/>
          <w:sz w:val="40"/>
          <w:szCs w:val="40"/>
          <w:highlight w:val="none"/>
          <w:lang w:eastAsia="en-US"/>
        </w:rPr>
      </w:pPr>
      <w:r>
        <w:rPr>
          <w:rFonts w:hint="eastAsia" w:ascii="仿宋" w:hAnsi="仿宋" w:eastAsia="仿宋" w:cs="仿宋"/>
          <w:b/>
          <w:bCs/>
          <w:color w:val="000000"/>
          <w:sz w:val="40"/>
          <w:szCs w:val="40"/>
          <w:highlight w:val="none"/>
          <w:lang w:val="en-US" w:eastAsia="zh-CN"/>
        </w:rPr>
        <w:t>东港自来水厂扩建工程预算编制服务项目</w:t>
      </w:r>
      <w:r>
        <w:rPr>
          <w:rFonts w:hint="eastAsia" w:ascii="仿宋" w:hAnsi="仿宋" w:eastAsia="仿宋" w:cs="仿宋"/>
          <w:b/>
          <w:bCs/>
          <w:color w:val="000000"/>
          <w:sz w:val="40"/>
          <w:szCs w:val="40"/>
          <w:highlight w:val="none"/>
          <w:lang w:eastAsia="en-US"/>
        </w:rPr>
        <w:t>合同</w:t>
      </w:r>
    </w:p>
    <w:p>
      <w:pPr>
        <w:kinsoku w:val="0"/>
        <w:autoSpaceDE w:val="0"/>
        <w:autoSpaceDN w:val="0"/>
        <w:spacing w:before="1" w:after="0" w:line="227" w:lineRule="auto"/>
        <w:jc w:val="center"/>
        <w:textAlignment w:val="baseline"/>
        <w:rPr>
          <w:rFonts w:hint="eastAsia" w:ascii="仿宋" w:hAnsi="仿宋" w:eastAsia="仿宋" w:cs="仿宋"/>
          <w:b/>
          <w:bCs/>
          <w:color w:val="000000"/>
          <w:sz w:val="40"/>
          <w:szCs w:val="40"/>
          <w:highlight w:val="none"/>
          <w:lang w:val="en-US" w:eastAsia="en-US"/>
        </w:rPr>
      </w:pPr>
    </w:p>
    <w:p>
      <w:pPr>
        <w:kinsoku w:val="0"/>
        <w:autoSpaceDE w:val="0"/>
        <w:autoSpaceDN w:val="0"/>
        <w:adjustRightInd w:val="0"/>
        <w:snapToGrid w:val="0"/>
        <w:spacing w:line="248"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8"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8"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8"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8"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8"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adjustRightInd w:val="0"/>
        <w:snapToGrid w:val="0"/>
        <w:spacing w:line="249" w:lineRule="auto"/>
        <w:jc w:val="left"/>
        <w:textAlignment w:val="baseline"/>
        <w:rPr>
          <w:rFonts w:ascii="Arial" w:hAnsi="Arial" w:eastAsia="Arial" w:cs="Arial"/>
          <w:snapToGrid w:val="0"/>
          <w:color w:val="000000"/>
          <w:kern w:val="0"/>
          <w:sz w:val="21"/>
          <w:szCs w:val="21"/>
          <w:lang w:val="en-US" w:eastAsia="en-US" w:bidi="ar-SA"/>
        </w:rPr>
      </w:pPr>
    </w:p>
    <w:p>
      <w:pPr>
        <w:kinsoku w:val="0"/>
        <w:autoSpaceDE w:val="0"/>
        <w:autoSpaceDN w:val="0"/>
        <w:spacing w:before="101" w:after="0" w:line="228" w:lineRule="auto"/>
        <w:ind w:left="811"/>
        <w:jc w:val="left"/>
        <w:textAlignment w:val="baseline"/>
        <w:rPr>
          <w:rFonts w:ascii="仿宋" w:hAnsi="仿宋" w:eastAsia="仿宋" w:cs="仿宋"/>
          <w:b/>
          <w:bCs/>
          <w:snapToGrid w:val="0"/>
          <w:color w:val="000000"/>
          <w:kern w:val="0"/>
          <w:sz w:val="31"/>
          <w:szCs w:val="31"/>
          <w:lang w:eastAsia="en-US"/>
        </w:rPr>
      </w:pPr>
      <w:r>
        <w:rPr>
          <w:rFonts w:ascii="仿宋" w:hAnsi="仿宋" w:eastAsia="仿宋" w:cs="仿宋"/>
          <w:b/>
          <w:bCs/>
          <w:snapToGrid w:val="0"/>
          <w:color w:val="000000"/>
          <w:spacing w:val="5"/>
          <w:kern w:val="0"/>
          <w:sz w:val="31"/>
          <w:szCs w:val="31"/>
          <w:lang w:eastAsia="en-US"/>
        </w:rPr>
        <w:t>委托人（甲方</w:t>
      </w:r>
      <w:r>
        <w:rPr>
          <w:rFonts w:ascii="仿宋" w:hAnsi="仿宋" w:eastAsia="仿宋" w:cs="仿宋"/>
          <w:b/>
          <w:bCs/>
          <w:snapToGrid w:val="0"/>
          <w:color w:val="000000"/>
          <w:kern w:val="0"/>
          <w:sz w:val="31"/>
          <w:szCs w:val="31"/>
          <w:lang w:eastAsia="en-US"/>
        </w:rPr>
        <w:t>）：</w:t>
      </w:r>
    </w:p>
    <w:p>
      <w:pPr>
        <w:kinsoku w:val="0"/>
        <w:autoSpaceDE w:val="0"/>
        <w:autoSpaceDN w:val="0"/>
        <w:adjustRightInd w:val="0"/>
        <w:snapToGrid w:val="0"/>
        <w:spacing w:line="253" w:lineRule="auto"/>
        <w:jc w:val="left"/>
        <w:textAlignment w:val="baseline"/>
        <w:rPr>
          <w:rFonts w:ascii="Arial" w:hAnsi="Arial" w:eastAsia="Arial" w:cs="Arial"/>
          <w:b/>
          <w:bCs/>
          <w:snapToGrid w:val="0"/>
          <w:color w:val="000000"/>
          <w:kern w:val="0"/>
          <w:sz w:val="21"/>
          <w:szCs w:val="21"/>
          <w:lang w:val="en-US" w:eastAsia="en-US" w:bidi="ar-SA"/>
        </w:rPr>
      </w:pPr>
    </w:p>
    <w:p>
      <w:pPr>
        <w:kinsoku w:val="0"/>
        <w:autoSpaceDE w:val="0"/>
        <w:autoSpaceDN w:val="0"/>
        <w:adjustRightInd w:val="0"/>
        <w:snapToGrid w:val="0"/>
        <w:spacing w:line="253" w:lineRule="auto"/>
        <w:jc w:val="left"/>
        <w:textAlignment w:val="baseline"/>
        <w:rPr>
          <w:rFonts w:ascii="Arial" w:hAnsi="Arial" w:eastAsia="Arial" w:cs="Arial"/>
          <w:b/>
          <w:bCs/>
          <w:snapToGrid w:val="0"/>
          <w:color w:val="000000"/>
          <w:kern w:val="0"/>
          <w:sz w:val="21"/>
          <w:szCs w:val="21"/>
          <w:lang w:val="en-US" w:eastAsia="en-US" w:bidi="ar-SA"/>
        </w:rPr>
      </w:pPr>
    </w:p>
    <w:p>
      <w:pPr>
        <w:kinsoku w:val="0"/>
        <w:autoSpaceDE w:val="0"/>
        <w:autoSpaceDN w:val="0"/>
        <w:spacing w:before="101" w:after="0" w:line="229" w:lineRule="auto"/>
        <w:ind w:left="817"/>
        <w:jc w:val="left"/>
        <w:textAlignment w:val="baseline"/>
        <w:rPr>
          <w:rFonts w:ascii="仿宋" w:hAnsi="仿宋" w:eastAsia="仿宋" w:cs="仿宋"/>
          <w:b/>
          <w:bCs/>
          <w:snapToGrid w:val="0"/>
          <w:color w:val="000000"/>
          <w:kern w:val="0"/>
          <w:sz w:val="31"/>
          <w:szCs w:val="31"/>
          <w:lang w:eastAsia="en-US"/>
        </w:rPr>
      </w:pPr>
      <w:r>
        <w:rPr>
          <w:rFonts w:ascii="仿宋" w:hAnsi="仿宋" w:eastAsia="仿宋" w:cs="仿宋"/>
          <w:b/>
          <w:bCs/>
          <w:snapToGrid w:val="0"/>
          <w:color w:val="000000"/>
          <w:spacing w:val="4"/>
          <w:kern w:val="0"/>
          <w:sz w:val="31"/>
          <w:szCs w:val="31"/>
          <w:lang w:eastAsia="en-US"/>
        </w:rPr>
        <w:t>咨询人（乙方</w:t>
      </w:r>
      <w:r>
        <w:rPr>
          <w:rFonts w:ascii="仿宋" w:hAnsi="仿宋" w:eastAsia="仿宋" w:cs="仿宋"/>
          <w:b/>
          <w:bCs/>
          <w:snapToGrid w:val="0"/>
          <w:color w:val="000000"/>
          <w:kern w:val="0"/>
          <w:sz w:val="31"/>
          <w:szCs w:val="31"/>
          <w:lang w:eastAsia="en-US"/>
        </w:rPr>
        <w:t>）：</w:t>
      </w:r>
    </w:p>
    <w:p>
      <w:pPr>
        <w:kinsoku w:val="0"/>
        <w:autoSpaceDE w:val="0"/>
        <w:autoSpaceDN w:val="0"/>
        <w:adjustRightInd w:val="0"/>
        <w:snapToGrid w:val="0"/>
        <w:spacing w:line="250" w:lineRule="auto"/>
        <w:jc w:val="left"/>
        <w:textAlignment w:val="baseline"/>
        <w:rPr>
          <w:rFonts w:ascii="Arial" w:hAnsi="Arial" w:eastAsia="Arial" w:cs="Arial"/>
          <w:b/>
          <w:bCs/>
          <w:snapToGrid w:val="0"/>
          <w:color w:val="000000"/>
          <w:kern w:val="0"/>
          <w:sz w:val="21"/>
          <w:szCs w:val="21"/>
          <w:lang w:val="en-US" w:eastAsia="en-US" w:bidi="ar-SA"/>
        </w:rPr>
      </w:pPr>
    </w:p>
    <w:p>
      <w:pPr>
        <w:kinsoku w:val="0"/>
        <w:autoSpaceDE w:val="0"/>
        <w:autoSpaceDN w:val="0"/>
        <w:adjustRightInd w:val="0"/>
        <w:snapToGrid w:val="0"/>
        <w:spacing w:line="250" w:lineRule="auto"/>
        <w:jc w:val="left"/>
        <w:textAlignment w:val="baseline"/>
        <w:rPr>
          <w:rFonts w:ascii="Arial" w:hAnsi="Arial" w:eastAsia="Arial" w:cs="Arial"/>
          <w:b/>
          <w:bCs/>
          <w:snapToGrid w:val="0"/>
          <w:color w:val="000000"/>
          <w:kern w:val="0"/>
          <w:sz w:val="21"/>
          <w:szCs w:val="21"/>
          <w:lang w:val="en-US" w:eastAsia="en-US" w:bidi="ar-SA"/>
        </w:rPr>
      </w:pPr>
    </w:p>
    <w:p>
      <w:pPr>
        <w:kinsoku w:val="0"/>
        <w:autoSpaceDE w:val="0"/>
        <w:autoSpaceDN w:val="0"/>
        <w:adjustRightInd w:val="0"/>
        <w:snapToGrid w:val="0"/>
        <w:spacing w:line="250" w:lineRule="auto"/>
        <w:jc w:val="left"/>
        <w:textAlignment w:val="baseline"/>
        <w:rPr>
          <w:rFonts w:ascii="Arial" w:hAnsi="Arial" w:eastAsia="Arial" w:cs="Arial"/>
          <w:b/>
          <w:bCs/>
          <w:snapToGrid w:val="0"/>
          <w:color w:val="000000"/>
          <w:kern w:val="0"/>
          <w:sz w:val="21"/>
          <w:szCs w:val="21"/>
          <w:lang w:val="en-US" w:eastAsia="en-US" w:bidi="ar-SA"/>
        </w:rPr>
      </w:pPr>
    </w:p>
    <w:p>
      <w:pPr>
        <w:kinsoku w:val="0"/>
        <w:autoSpaceDE w:val="0"/>
        <w:autoSpaceDN w:val="0"/>
        <w:adjustRightInd w:val="0"/>
        <w:snapToGrid w:val="0"/>
        <w:spacing w:line="250" w:lineRule="auto"/>
        <w:jc w:val="left"/>
        <w:textAlignment w:val="baseline"/>
        <w:rPr>
          <w:rFonts w:ascii="Arial" w:hAnsi="Arial" w:eastAsia="Arial" w:cs="Arial"/>
          <w:b/>
          <w:bCs/>
          <w:snapToGrid w:val="0"/>
          <w:color w:val="000000"/>
          <w:kern w:val="0"/>
          <w:sz w:val="21"/>
          <w:szCs w:val="21"/>
          <w:lang w:val="en-US" w:eastAsia="en-US" w:bidi="ar-SA"/>
        </w:rPr>
      </w:pPr>
    </w:p>
    <w:p>
      <w:pPr>
        <w:kinsoku w:val="0"/>
        <w:autoSpaceDE w:val="0"/>
        <w:autoSpaceDN w:val="0"/>
        <w:adjustRightInd w:val="0"/>
        <w:snapToGrid w:val="0"/>
        <w:spacing w:line="251" w:lineRule="auto"/>
        <w:jc w:val="left"/>
        <w:textAlignment w:val="baseline"/>
        <w:rPr>
          <w:rFonts w:ascii="Arial" w:hAnsi="Arial" w:eastAsia="Arial" w:cs="Arial"/>
          <w:b/>
          <w:bCs/>
          <w:snapToGrid w:val="0"/>
          <w:color w:val="000000"/>
          <w:kern w:val="0"/>
          <w:sz w:val="21"/>
          <w:szCs w:val="21"/>
          <w:lang w:val="en-US" w:eastAsia="en-US" w:bidi="ar-SA"/>
        </w:rPr>
      </w:pPr>
    </w:p>
    <w:p>
      <w:pPr>
        <w:kinsoku w:val="0"/>
        <w:autoSpaceDE w:val="0"/>
        <w:autoSpaceDN w:val="0"/>
        <w:adjustRightInd w:val="0"/>
        <w:snapToGrid w:val="0"/>
        <w:spacing w:line="251" w:lineRule="auto"/>
        <w:jc w:val="left"/>
        <w:textAlignment w:val="baseline"/>
        <w:rPr>
          <w:rFonts w:ascii="Arial" w:hAnsi="Arial" w:eastAsia="Arial" w:cs="Arial"/>
          <w:b/>
          <w:bCs/>
          <w:snapToGrid w:val="0"/>
          <w:color w:val="000000"/>
          <w:kern w:val="0"/>
          <w:sz w:val="21"/>
          <w:szCs w:val="21"/>
          <w:lang w:val="en-US" w:eastAsia="en-US" w:bidi="ar-SA"/>
        </w:rPr>
      </w:pPr>
    </w:p>
    <w:p>
      <w:pPr>
        <w:kinsoku w:val="0"/>
        <w:autoSpaceDE w:val="0"/>
        <w:autoSpaceDN w:val="0"/>
        <w:spacing w:before="101" w:after="0" w:line="227" w:lineRule="auto"/>
        <w:ind w:left="2866"/>
        <w:jc w:val="left"/>
        <w:textAlignment w:val="baseline"/>
        <w:rPr>
          <w:rFonts w:ascii="仿宋" w:hAnsi="仿宋" w:eastAsia="仿宋" w:cs="仿宋"/>
          <w:b/>
          <w:bCs/>
          <w:snapToGrid w:val="0"/>
          <w:color w:val="000000"/>
          <w:kern w:val="0"/>
          <w:sz w:val="31"/>
          <w:szCs w:val="31"/>
          <w:lang w:eastAsia="en-US"/>
        </w:rPr>
      </w:pPr>
      <w:r>
        <w:rPr>
          <w:rFonts w:ascii="仿宋" w:hAnsi="仿宋" w:eastAsia="仿宋" w:cs="仿宋"/>
          <w:b/>
          <w:bCs/>
          <w:snapToGrid w:val="0"/>
          <w:color w:val="000000"/>
          <w:spacing w:val="4"/>
          <w:kern w:val="0"/>
          <w:sz w:val="31"/>
          <w:szCs w:val="31"/>
          <w:lang w:eastAsia="en-US"/>
        </w:rPr>
        <w:t>中华人民共和国建设部</w:t>
      </w:r>
    </w:p>
    <w:p>
      <w:pPr>
        <w:kinsoku w:val="0"/>
        <w:autoSpaceDE w:val="0"/>
        <w:autoSpaceDN w:val="0"/>
        <w:spacing w:before="32" w:after="0" w:line="415" w:lineRule="exact"/>
        <w:ind w:left="6147"/>
        <w:jc w:val="left"/>
        <w:textAlignment w:val="baseline"/>
        <w:rPr>
          <w:rFonts w:ascii="仿宋" w:hAnsi="仿宋" w:eastAsia="仿宋" w:cs="仿宋"/>
          <w:b/>
          <w:bCs/>
          <w:snapToGrid w:val="0"/>
          <w:color w:val="000000"/>
          <w:kern w:val="0"/>
          <w:sz w:val="31"/>
          <w:szCs w:val="31"/>
          <w:lang w:eastAsia="en-US"/>
        </w:rPr>
      </w:pPr>
      <w:r>
        <w:rPr>
          <w:rFonts w:ascii="仿宋" w:hAnsi="仿宋" w:eastAsia="仿宋" w:cs="仿宋"/>
          <w:b/>
          <w:bCs/>
          <w:snapToGrid w:val="0"/>
          <w:color w:val="000000"/>
          <w:spacing w:val="-1"/>
          <w:kern w:val="0"/>
          <w:position w:val="6"/>
          <w:sz w:val="31"/>
          <w:szCs w:val="31"/>
          <w:lang w:eastAsia="en-US"/>
        </w:rPr>
        <w:t>制定</w:t>
      </w:r>
    </w:p>
    <w:p>
      <w:pPr>
        <w:kinsoku w:val="0"/>
        <w:autoSpaceDE w:val="0"/>
        <w:autoSpaceDN w:val="0"/>
        <w:spacing w:after="0" w:line="226" w:lineRule="auto"/>
        <w:ind w:left="2861"/>
        <w:jc w:val="left"/>
        <w:textAlignment w:val="baseline"/>
        <w:rPr>
          <w:rFonts w:ascii="仿宋" w:hAnsi="仿宋" w:eastAsia="仿宋" w:cs="仿宋"/>
          <w:b/>
          <w:bCs/>
          <w:snapToGrid w:val="0"/>
          <w:color w:val="000000"/>
          <w:kern w:val="0"/>
          <w:sz w:val="31"/>
          <w:szCs w:val="31"/>
          <w:lang w:eastAsia="en-US"/>
        </w:rPr>
      </w:pPr>
      <w:r>
        <w:rPr>
          <w:rFonts w:ascii="仿宋" w:hAnsi="仿宋" w:eastAsia="仿宋" w:cs="仿宋"/>
          <w:b/>
          <w:bCs/>
          <w:snapToGrid w:val="0"/>
          <w:color w:val="000000"/>
          <w:spacing w:val="5"/>
          <w:kern w:val="0"/>
          <w:sz w:val="31"/>
          <w:szCs w:val="31"/>
          <w:lang w:eastAsia="en-US"/>
        </w:rPr>
        <w:t>国家工商行政管理总局</w:t>
      </w:r>
    </w:p>
    <w:p>
      <w:pPr>
        <w:spacing w:line="226" w:lineRule="auto"/>
        <w:rPr>
          <w:rFonts w:ascii="仿宋" w:hAnsi="仿宋" w:eastAsia="仿宋" w:cs="仿宋"/>
          <w:b/>
          <w:bCs/>
          <w:sz w:val="31"/>
          <w:szCs w:val="31"/>
        </w:rPr>
        <w:sectPr>
          <w:footerReference r:id="rId11" w:type="default"/>
          <w:pgSz w:w="11906" w:h="16839"/>
          <w:pgMar w:top="1419" w:right="1526" w:bottom="1151" w:left="1542" w:header="0" w:footer="989" w:gutter="0"/>
          <w:pgNumType w:fmt="decimal"/>
          <w:cols w:space="720" w:num="1"/>
        </w:sectPr>
      </w:pPr>
    </w:p>
    <w:p>
      <w:pPr>
        <w:kinsoku w:val="0"/>
        <w:autoSpaceDE w:val="0"/>
        <w:autoSpaceDN w:val="0"/>
        <w:spacing w:before="148" w:after="0" w:line="222" w:lineRule="auto"/>
        <w:ind w:left="2411"/>
        <w:jc w:val="left"/>
        <w:textAlignment w:val="baseline"/>
        <w:rPr>
          <w:rFonts w:ascii="仿宋" w:hAnsi="仿宋" w:eastAsia="仿宋" w:cs="仿宋"/>
          <w:snapToGrid w:val="0"/>
          <w:color w:val="000000"/>
          <w:kern w:val="0"/>
          <w:sz w:val="30"/>
          <w:szCs w:val="30"/>
          <w:lang w:eastAsia="en-US"/>
        </w:rPr>
      </w:pPr>
      <w:r>
        <w:rPr>
          <w:rFonts w:ascii="宋体" w:hAnsi="宋体" w:eastAsia="宋体" w:cs="宋体"/>
          <w:snapToGrid w:val="0"/>
          <w:color w:val="000000"/>
          <w:kern w:val="0"/>
          <w:sz w:val="30"/>
          <w:szCs w:val="30"/>
          <w:lang w:eastAsia="en-US"/>
        </w:rPr>
        <w:t xml:space="preserve">第一部分 </w:t>
      </w:r>
      <w:r>
        <w:rPr>
          <w:rFonts w:ascii="仿宋" w:hAnsi="仿宋" w:eastAsia="仿宋" w:cs="仿宋"/>
          <w:snapToGrid w:val="0"/>
          <w:color w:val="000000"/>
          <w:kern w:val="0"/>
          <w:sz w:val="30"/>
          <w:szCs w:val="30"/>
          <w:lang w:eastAsia="en-US"/>
        </w:rPr>
        <w:t>建设工程造价咨询合同</w:t>
      </w:r>
    </w:p>
    <w:p>
      <w:pPr>
        <w:kinsoku w:val="0"/>
        <w:autoSpaceDE w:val="0"/>
        <w:autoSpaceDN w:val="0"/>
        <w:adjustRightInd w:val="0"/>
        <w:snapToGrid w:val="0"/>
        <w:spacing w:line="252" w:lineRule="auto"/>
        <w:jc w:val="left"/>
        <w:textAlignment w:val="baseline"/>
        <w:rPr>
          <w:rFonts w:ascii="Arial" w:hAnsi="Arial" w:eastAsia="Arial" w:cs="Arial"/>
          <w:snapToGrid w:val="0"/>
          <w:color w:val="000000"/>
          <w:kern w:val="0"/>
          <w:sz w:val="21"/>
          <w:szCs w:val="21"/>
          <w:lang w:val="en-US" w:eastAsia="en-US" w:bidi="ar-SA"/>
        </w:rPr>
      </w:pPr>
    </w:p>
    <w:p>
      <w:pPr>
        <w:spacing w:after="0" w:line="360" w:lineRule="auto"/>
        <w:ind w:firstLine="480" w:firstLineChars="200"/>
        <w:jc w:val="both"/>
        <w:rPr>
          <w:rFonts w:hint="eastAsia" w:ascii="仿宋" w:hAnsi="仿宋" w:eastAsia="仿宋" w:cs="仿宋"/>
          <w:color w:val="000000"/>
          <w:sz w:val="24"/>
          <w:szCs w:val="24"/>
          <w:lang w:eastAsia="en-US"/>
        </w:rPr>
      </w:pPr>
      <w:r>
        <w:rPr>
          <w:rFonts w:hint="eastAsia" w:ascii="仿宋" w:hAnsi="仿宋" w:eastAsia="仿宋" w:cs="仿宋"/>
          <w:color w:val="000000"/>
          <w:sz w:val="24"/>
          <w:szCs w:val="24"/>
          <w:lang w:eastAsia="en-US"/>
        </w:rPr>
        <w:t>衢州绿发水务有限公司(以下简称委托人)与</w:t>
      </w:r>
      <w:r>
        <w:rPr>
          <w:rFonts w:hint="eastAsia" w:ascii="仿宋" w:hAnsi="仿宋" w:eastAsia="仿宋" w:cs="仿宋"/>
          <w:color w:val="000000"/>
          <w:sz w:val="24"/>
          <w:szCs w:val="24"/>
          <w:u w:val="single"/>
          <w:lang w:eastAsia="en-US"/>
        </w:rPr>
        <w:t xml:space="preserve">              </w:t>
      </w:r>
      <w:r>
        <w:rPr>
          <w:rFonts w:hint="eastAsia" w:ascii="仿宋" w:hAnsi="仿宋" w:eastAsia="仿宋" w:cs="仿宋"/>
          <w:color w:val="000000"/>
          <w:sz w:val="24"/>
          <w:szCs w:val="24"/>
          <w:lang w:eastAsia="en-US"/>
        </w:rPr>
        <w:t>(以下简称咨询人)，经过双方协商一致,签订本合同。</w:t>
      </w:r>
    </w:p>
    <w:p>
      <w:pPr>
        <w:spacing w:after="0" w:line="360" w:lineRule="auto"/>
        <w:ind w:firstLine="480" w:firstLineChars="200"/>
        <w:jc w:val="both"/>
        <w:rPr>
          <w:rFonts w:hint="eastAsia" w:ascii="仿宋" w:hAnsi="仿宋" w:eastAsia="仿宋" w:cs="仿宋"/>
          <w:color w:val="000000"/>
          <w:sz w:val="24"/>
          <w:szCs w:val="24"/>
          <w:lang w:eastAsia="en-US"/>
        </w:rPr>
      </w:pPr>
      <w:r>
        <w:rPr>
          <w:rFonts w:hint="eastAsia" w:ascii="仿宋" w:hAnsi="仿宋" w:eastAsia="仿宋" w:cs="仿宋"/>
          <w:color w:val="000000"/>
          <w:sz w:val="24"/>
          <w:szCs w:val="24"/>
          <w:lang w:val="en-US" w:eastAsia="zh-CN"/>
        </w:rPr>
        <w:t>一、</w:t>
      </w:r>
      <w:r>
        <w:rPr>
          <w:rFonts w:hint="eastAsia" w:ascii="仿宋" w:hAnsi="仿宋" w:eastAsia="仿宋" w:cs="仿宋"/>
          <w:color w:val="000000"/>
          <w:sz w:val="24"/>
          <w:szCs w:val="24"/>
          <w:lang w:eastAsia="en-US"/>
        </w:rPr>
        <w:t>委托人委托咨询人为以下项目提供建设工程造价咨询服务:</w:t>
      </w:r>
    </w:p>
    <w:p>
      <w:pPr>
        <w:spacing w:after="0" w:line="360" w:lineRule="auto"/>
        <w:ind w:firstLine="480" w:firstLineChars="200"/>
        <w:jc w:val="both"/>
        <w:rPr>
          <w:rFonts w:hint="eastAsia" w:ascii="仿宋" w:hAnsi="仿宋" w:eastAsia="仿宋" w:cs="仿宋"/>
          <w:color w:val="000000"/>
          <w:sz w:val="24"/>
          <w:szCs w:val="24"/>
          <w:lang w:eastAsia="en-US"/>
        </w:rPr>
      </w:pP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lang w:eastAsia="en-US"/>
        </w:rPr>
        <w:t>项目名称:</w:t>
      </w:r>
      <w:r>
        <w:rPr>
          <w:rFonts w:hint="eastAsia" w:ascii="仿宋" w:hAnsi="仿宋" w:eastAsia="仿宋" w:cs="仿宋"/>
          <w:color w:val="000000"/>
          <w:sz w:val="24"/>
          <w:szCs w:val="24"/>
          <w:lang w:val="en-US" w:eastAsia="zh-CN"/>
        </w:rPr>
        <w:t>东港自来水厂扩建工程预算编制服务项目。</w:t>
      </w:r>
    </w:p>
    <w:p>
      <w:pPr>
        <w:spacing w:after="0" w:line="360" w:lineRule="auto"/>
        <w:ind w:firstLine="480" w:firstLineChars="200"/>
        <w:jc w:val="both"/>
        <w:rPr>
          <w:rFonts w:hint="eastAsia" w:ascii="仿宋" w:hAnsi="仿宋" w:eastAsia="仿宋" w:cs="仿宋"/>
          <w:color w:val="000000"/>
          <w:sz w:val="24"/>
          <w:szCs w:val="24"/>
          <w:lang w:val="en-US" w:eastAsia="en-US"/>
        </w:rPr>
      </w:pPr>
      <w:r>
        <w:rPr>
          <w:rFonts w:hint="eastAsia" w:ascii="仿宋" w:hAnsi="仿宋" w:eastAsia="仿宋" w:cs="仿宋"/>
          <w:color w:val="000000"/>
          <w:sz w:val="24"/>
          <w:szCs w:val="24"/>
          <w:lang w:eastAsia="en-US"/>
        </w:rPr>
        <w:t>2.服务类别</w:t>
      </w:r>
      <w:r>
        <w:rPr>
          <w:rFonts w:hint="eastAsia" w:ascii="仿宋" w:hAnsi="仿宋" w:eastAsia="仿宋" w:cs="仿宋"/>
          <w:color w:val="auto"/>
          <w:sz w:val="24"/>
          <w:szCs w:val="24"/>
          <w:lang w:eastAsia="en-US"/>
        </w:rPr>
        <w:t>:</w:t>
      </w:r>
      <w:r>
        <w:rPr>
          <w:rFonts w:hint="eastAsia" w:ascii="仿宋" w:hAnsi="仿宋" w:eastAsia="仿宋" w:cs="仿宋"/>
          <w:color w:val="auto"/>
          <w:sz w:val="24"/>
          <w:szCs w:val="24"/>
          <w:lang w:val="en-US" w:eastAsia="zh-CN"/>
        </w:rPr>
        <w:t>提供</w:t>
      </w:r>
      <w:r>
        <w:rPr>
          <w:rFonts w:hint="eastAsia" w:ascii="仿宋" w:hAnsi="仿宋" w:eastAsia="仿宋" w:cs="仿宋"/>
          <w:color w:val="auto"/>
          <w:sz w:val="24"/>
          <w:szCs w:val="24"/>
          <w:highlight w:val="none"/>
          <w:lang w:val="en-US" w:eastAsia="zh-CN"/>
        </w:rPr>
        <w:t>预算</w:t>
      </w:r>
      <w:r>
        <w:rPr>
          <w:rFonts w:hint="eastAsia" w:ascii="仿宋" w:hAnsi="仿宋" w:eastAsia="仿宋" w:cs="仿宋"/>
          <w:color w:val="auto"/>
          <w:sz w:val="24"/>
          <w:szCs w:val="24"/>
          <w:lang w:val="en-US" w:eastAsia="zh-CN"/>
        </w:rPr>
        <w:t>编</w:t>
      </w:r>
      <w:r>
        <w:rPr>
          <w:rFonts w:hint="eastAsia" w:ascii="仿宋" w:hAnsi="仿宋" w:eastAsia="仿宋" w:cs="仿宋"/>
          <w:color w:val="000000"/>
          <w:sz w:val="24"/>
          <w:szCs w:val="24"/>
          <w:lang w:val="en-US" w:eastAsia="zh-CN"/>
        </w:rPr>
        <w:t>制有关的咨询服务。</w:t>
      </w:r>
    </w:p>
    <w:p>
      <w:pPr>
        <w:spacing w:after="0" w:line="360" w:lineRule="auto"/>
        <w:ind w:firstLine="480" w:firstLineChars="200"/>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eastAsia="en-US"/>
        </w:rPr>
        <w:t>3.工程规模：</w:t>
      </w:r>
      <w:r>
        <w:rPr>
          <w:rFonts w:hint="default" w:ascii="仿宋" w:hAnsi="仿宋" w:eastAsia="仿宋" w:cs="仿宋"/>
          <w:color w:val="000000"/>
          <w:sz w:val="24"/>
          <w:szCs w:val="24"/>
          <w:lang w:val="en-US" w:eastAsia="zh-CN"/>
        </w:rPr>
        <w:t>本次扩建工程新增供水规模10万吨/天，建设内容包括折板絮凝池、平流沉淀池、滤池、清水池及相关配套设施的升级改造等。</w:t>
      </w:r>
    </w:p>
    <w:p>
      <w:pPr>
        <w:spacing w:after="0" w:line="360" w:lineRule="auto"/>
        <w:ind w:firstLine="480" w:firstLineChars="200"/>
        <w:jc w:val="both"/>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en-US"/>
        </w:rPr>
        <w:t>4.投资金额：</w:t>
      </w:r>
      <w:r>
        <w:rPr>
          <w:rFonts w:hint="default" w:ascii="仿宋" w:hAnsi="仿宋" w:eastAsia="仿宋" w:cs="仿宋"/>
          <w:color w:val="000000"/>
          <w:sz w:val="24"/>
          <w:szCs w:val="24"/>
          <w:lang w:val="en-US" w:eastAsia="zh-CN"/>
        </w:rPr>
        <w:t>本工程投资估算为10453.91万元，其中：工程直接费8694.27万元。</w:t>
      </w:r>
    </w:p>
    <w:p>
      <w:pPr>
        <w:spacing w:after="0" w:line="360" w:lineRule="auto"/>
        <w:ind w:firstLine="480" w:firstLineChars="200"/>
        <w:jc w:val="both"/>
        <w:rPr>
          <w:rFonts w:hint="eastAsia" w:ascii="仿宋" w:hAnsi="仿宋" w:eastAsia="仿宋" w:cs="仿宋"/>
          <w:color w:val="000000"/>
          <w:sz w:val="24"/>
          <w:szCs w:val="24"/>
          <w:lang w:eastAsia="en-US"/>
        </w:rPr>
      </w:pPr>
      <w:r>
        <w:rPr>
          <w:rFonts w:hint="eastAsia" w:ascii="仿宋" w:hAnsi="仿宋" w:eastAsia="仿宋" w:cs="仿宋"/>
          <w:color w:val="000000"/>
          <w:sz w:val="24"/>
          <w:szCs w:val="24"/>
          <w:lang w:eastAsia="en-US"/>
        </w:rPr>
        <w:t>二、本合同的措词和用语与所属建设工程造价咨询合同条件及有关附件同义。</w:t>
      </w:r>
    </w:p>
    <w:p>
      <w:pPr>
        <w:spacing w:after="0" w:line="360" w:lineRule="auto"/>
        <w:ind w:firstLine="480" w:firstLineChars="200"/>
        <w:jc w:val="both"/>
        <w:rPr>
          <w:rFonts w:hint="eastAsia" w:ascii="仿宋" w:hAnsi="仿宋" w:eastAsia="仿宋" w:cs="仿宋"/>
          <w:color w:val="000000"/>
          <w:sz w:val="24"/>
          <w:szCs w:val="24"/>
          <w:lang w:eastAsia="en-US"/>
        </w:rPr>
      </w:pPr>
      <w:r>
        <w:rPr>
          <w:rFonts w:hint="eastAsia" w:ascii="仿宋" w:hAnsi="仿宋" w:eastAsia="仿宋" w:cs="仿宋"/>
          <w:color w:val="000000"/>
          <w:sz w:val="24"/>
          <w:szCs w:val="24"/>
          <w:lang w:eastAsia="en-US"/>
        </w:rPr>
        <w:t>三、下列文件均为本合同的组成部分：</w:t>
      </w:r>
    </w:p>
    <w:p>
      <w:pPr>
        <w:spacing w:after="0" w:line="360" w:lineRule="auto"/>
        <w:ind w:firstLine="480" w:firstLineChars="200"/>
        <w:jc w:val="both"/>
        <w:rPr>
          <w:rFonts w:hint="eastAsia" w:ascii="仿宋" w:hAnsi="仿宋" w:eastAsia="仿宋" w:cs="仿宋"/>
          <w:color w:val="000000"/>
          <w:sz w:val="24"/>
          <w:szCs w:val="24"/>
          <w:lang w:eastAsia="en-US"/>
        </w:rPr>
      </w:pPr>
      <w:r>
        <w:rPr>
          <w:rFonts w:hint="eastAsia" w:ascii="仿宋" w:hAnsi="仿宋" w:eastAsia="仿宋" w:cs="仿宋"/>
          <w:color w:val="000000"/>
          <w:sz w:val="24"/>
          <w:szCs w:val="24"/>
          <w:lang w:eastAsia="en-US"/>
        </w:rPr>
        <w:t>1.建设工程造价咨询合同标准条件；</w:t>
      </w:r>
    </w:p>
    <w:p>
      <w:pPr>
        <w:spacing w:after="0" w:line="360" w:lineRule="auto"/>
        <w:ind w:firstLine="480" w:firstLineChars="200"/>
        <w:jc w:val="both"/>
        <w:rPr>
          <w:rFonts w:hint="eastAsia" w:ascii="仿宋" w:hAnsi="仿宋" w:eastAsia="仿宋" w:cs="仿宋"/>
          <w:color w:val="000000"/>
          <w:sz w:val="24"/>
          <w:szCs w:val="24"/>
          <w:lang w:eastAsia="en-US"/>
        </w:rPr>
      </w:pPr>
      <w:r>
        <w:rPr>
          <w:rFonts w:hint="eastAsia" w:ascii="仿宋" w:hAnsi="仿宋" w:eastAsia="仿宋" w:cs="仿宋"/>
          <w:color w:val="000000"/>
          <w:sz w:val="24"/>
          <w:szCs w:val="24"/>
          <w:lang w:eastAsia="en-US"/>
        </w:rPr>
        <w:t>2.建设工程造价咨询合同专用条件；</w:t>
      </w:r>
    </w:p>
    <w:p>
      <w:pPr>
        <w:spacing w:after="0" w:line="360" w:lineRule="auto"/>
        <w:ind w:firstLine="480" w:firstLineChars="200"/>
        <w:jc w:val="both"/>
        <w:rPr>
          <w:rFonts w:hint="eastAsia" w:ascii="仿宋" w:hAnsi="仿宋" w:eastAsia="仿宋" w:cs="仿宋"/>
          <w:color w:val="000000"/>
          <w:sz w:val="24"/>
          <w:szCs w:val="24"/>
          <w:lang w:eastAsia="en-US"/>
        </w:rPr>
      </w:pPr>
      <w:r>
        <w:rPr>
          <w:rFonts w:hint="eastAsia" w:ascii="仿宋" w:hAnsi="仿宋" w:eastAsia="仿宋" w:cs="仿宋"/>
          <w:color w:val="000000"/>
          <w:sz w:val="24"/>
          <w:szCs w:val="24"/>
          <w:lang w:eastAsia="en-US"/>
        </w:rPr>
        <w:t>3.建设工程造价咨询合同执行中共同签署的补充与修正文件。</w:t>
      </w:r>
    </w:p>
    <w:p>
      <w:pPr>
        <w:spacing w:after="0" w:line="360" w:lineRule="auto"/>
        <w:ind w:firstLine="480" w:firstLineChars="200"/>
        <w:jc w:val="both"/>
        <w:rPr>
          <w:rFonts w:hint="eastAsia" w:ascii="仿宋" w:hAnsi="仿宋" w:eastAsia="仿宋" w:cs="仿宋"/>
          <w:color w:val="000000"/>
          <w:sz w:val="24"/>
          <w:szCs w:val="24"/>
          <w:lang w:eastAsia="en-US"/>
        </w:rPr>
      </w:pPr>
      <w:r>
        <w:rPr>
          <w:rFonts w:hint="eastAsia" w:ascii="仿宋" w:hAnsi="仿宋" w:eastAsia="仿宋" w:cs="仿宋"/>
          <w:color w:val="000000"/>
          <w:sz w:val="24"/>
          <w:szCs w:val="24"/>
          <w:lang w:val="en-US" w:eastAsia="zh-CN"/>
        </w:rPr>
        <w:t>三、</w:t>
      </w:r>
      <w:r>
        <w:rPr>
          <w:rFonts w:hint="eastAsia" w:ascii="仿宋" w:hAnsi="仿宋" w:eastAsia="仿宋" w:cs="仿宋"/>
          <w:color w:val="000000"/>
          <w:sz w:val="24"/>
          <w:szCs w:val="24"/>
          <w:lang w:eastAsia="en-US"/>
        </w:rPr>
        <w:t>咨询人同意按照本合同的规定,承担本合同专用条件中议定范围内的建设工程造价咨询业务。</w:t>
      </w:r>
    </w:p>
    <w:p>
      <w:pPr>
        <w:spacing w:after="0" w:line="360" w:lineRule="auto"/>
        <w:ind w:firstLine="480" w:firstLineChars="200"/>
        <w:jc w:val="both"/>
        <w:rPr>
          <w:rFonts w:hint="eastAsia" w:ascii="仿宋" w:hAnsi="仿宋" w:eastAsia="仿宋" w:cs="仿宋"/>
          <w:color w:val="000000"/>
          <w:sz w:val="24"/>
          <w:szCs w:val="24"/>
          <w:lang w:eastAsia="en-US"/>
        </w:rPr>
      </w:pPr>
      <w:r>
        <w:rPr>
          <w:rFonts w:hint="eastAsia" w:ascii="仿宋" w:hAnsi="仿宋" w:eastAsia="仿宋" w:cs="仿宋"/>
          <w:color w:val="000000"/>
          <w:sz w:val="24"/>
          <w:szCs w:val="24"/>
          <w:lang w:val="en-US" w:eastAsia="zh-CN"/>
        </w:rPr>
        <w:t>四、</w:t>
      </w:r>
      <w:r>
        <w:rPr>
          <w:rFonts w:hint="eastAsia" w:ascii="仿宋" w:hAnsi="仿宋" w:eastAsia="仿宋" w:cs="仿宋"/>
          <w:color w:val="000000"/>
          <w:sz w:val="24"/>
          <w:szCs w:val="24"/>
          <w:lang w:eastAsia="en-US"/>
        </w:rPr>
        <w:t>咨询人酬金支付的期限、方式、币种、额度详见本合同第三部分专用条件的约定。</w:t>
      </w:r>
    </w:p>
    <w:p>
      <w:pPr>
        <w:spacing w:after="0" w:line="360" w:lineRule="auto"/>
        <w:ind w:firstLine="480" w:firstLineChars="200"/>
        <w:jc w:val="both"/>
        <w:rPr>
          <w:rFonts w:hint="eastAsia" w:ascii="仿宋" w:hAnsi="仿宋" w:eastAsia="仿宋" w:cs="仿宋"/>
          <w:color w:val="auto"/>
          <w:sz w:val="24"/>
          <w:szCs w:val="24"/>
          <w:lang w:eastAsia="en-US"/>
        </w:rPr>
      </w:pPr>
      <w:r>
        <w:rPr>
          <w:rFonts w:hint="eastAsia" w:ascii="仿宋" w:hAnsi="仿宋" w:eastAsia="仿宋" w:cs="仿宋"/>
          <w:color w:val="000000"/>
          <w:sz w:val="24"/>
          <w:szCs w:val="24"/>
          <w:lang w:val="en-US" w:eastAsia="zh-CN"/>
        </w:rPr>
        <w:t>五、</w:t>
      </w:r>
      <w:r>
        <w:rPr>
          <w:rFonts w:hint="eastAsia" w:ascii="仿宋" w:hAnsi="仿宋" w:eastAsia="仿宋" w:cs="仿宋"/>
          <w:color w:val="000000"/>
          <w:sz w:val="24"/>
          <w:szCs w:val="24"/>
          <w:lang w:eastAsia="en-US"/>
        </w:rPr>
        <w:t>服务期</w:t>
      </w:r>
      <w:r>
        <w:rPr>
          <w:rFonts w:hint="eastAsia" w:ascii="仿宋" w:hAnsi="仿宋" w:eastAsia="仿宋" w:cs="仿宋"/>
          <w:color w:val="auto"/>
          <w:sz w:val="24"/>
          <w:szCs w:val="24"/>
          <w:lang w:eastAsia="en-US"/>
        </w:rPr>
        <w:t>限：</w:t>
      </w:r>
      <w:r>
        <w:rPr>
          <w:rFonts w:hint="eastAsia" w:ascii="仿宋" w:hAnsi="仿宋" w:eastAsia="仿宋" w:cs="仿宋"/>
          <w:color w:val="auto"/>
          <w:sz w:val="24"/>
          <w:szCs w:val="24"/>
          <w:lang w:val="en-US" w:eastAsia="zh-CN"/>
        </w:rPr>
        <w:t>自合同签订之日起至</w:t>
      </w:r>
      <w:r>
        <w:rPr>
          <w:rFonts w:hint="eastAsia" w:ascii="仿宋" w:hAnsi="仿宋" w:eastAsia="仿宋" w:cs="仿宋"/>
          <w:color w:val="auto"/>
          <w:sz w:val="24"/>
          <w:szCs w:val="24"/>
          <w:highlight w:val="none"/>
          <w:lang w:val="en-US" w:eastAsia="zh-CN" w:bidi="ar-SA"/>
        </w:rPr>
        <w:t>完成</w:t>
      </w:r>
      <w:r>
        <w:rPr>
          <w:rFonts w:hint="eastAsia" w:ascii="仿宋" w:hAnsi="仿宋" w:eastAsia="仿宋" w:cs="仿宋"/>
          <w:color w:val="auto"/>
          <w:sz w:val="24"/>
          <w:szCs w:val="24"/>
          <w:highlight w:val="none"/>
          <w:lang w:val="en-US" w:eastAsia="zh-CN"/>
        </w:rPr>
        <w:t>预算</w:t>
      </w:r>
      <w:r>
        <w:rPr>
          <w:rFonts w:hint="eastAsia" w:ascii="仿宋" w:hAnsi="仿宋" w:eastAsia="仿宋" w:cs="仿宋"/>
          <w:color w:val="auto"/>
          <w:sz w:val="24"/>
          <w:szCs w:val="24"/>
          <w:highlight w:val="none"/>
          <w:lang w:val="en-US" w:eastAsia="zh-CN" w:bidi="ar-SA"/>
        </w:rPr>
        <w:t>编制工作止</w:t>
      </w:r>
      <w:r>
        <w:rPr>
          <w:rFonts w:hint="eastAsia" w:ascii="仿宋" w:hAnsi="仿宋" w:eastAsia="仿宋" w:cs="仿宋"/>
          <w:color w:val="auto"/>
          <w:sz w:val="24"/>
          <w:szCs w:val="24"/>
          <w:lang w:eastAsia="en-US"/>
        </w:rPr>
        <w:t>。</w:t>
      </w:r>
    </w:p>
    <w:p>
      <w:pPr>
        <w:spacing w:after="0" w:line="360" w:lineRule="auto"/>
        <w:ind w:firstLine="480" w:firstLineChars="200"/>
        <w:jc w:val="both"/>
        <w:rPr>
          <w:rFonts w:hint="eastAsia" w:ascii="仿宋" w:hAnsi="仿宋" w:eastAsia="仿宋" w:cs="仿宋"/>
          <w:color w:val="000000"/>
          <w:sz w:val="24"/>
          <w:szCs w:val="24"/>
          <w:lang w:eastAsia="en-US"/>
        </w:rPr>
      </w:pPr>
      <w:r>
        <w:rPr>
          <w:rFonts w:hint="eastAsia" w:ascii="仿宋" w:hAnsi="仿宋" w:eastAsia="仿宋" w:cs="仿宋"/>
          <w:color w:val="000000"/>
          <w:sz w:val="24"/>
          <w:szCs w:val="24"/>
          <w:lang w:val="en-US" w:eastAsia="zh-CN"/>
        </w:rPr>
        <w:t>六、</w:t>
      </w:r>
      <w:r>
        <w:rPr>
          <w:rFonts w:hint="eastAsia" w:ascii="仿宋" w:hAnsi="仿宋" w:eastAsia="仿宋" w:cs="仿宋"/>
          <w:color w:val="000000"/>
          <w:sz w:val="24"/>
          <w:szCs w:val="24"/>
          <w:lang w:eastAsia="en-US"/>
        </w:rPr>
        <w:t>本合同一式</w:t>
      </w:r>
      <w:r>
        <w:rPr>
          <w:rFonts w:hint="eastAsia" w:ascii="仿宋" w:hAnsi="仿宋" w:eastAsia="仿宋" w:cs="仿宋"/>
          <w:color w:val="000000"/>
          <w:sz w:val="24"/>
          <w:szCs w:val="24"/>
          <w:u w:val="single"/>
          <w:lang w:eastAsia="en-US"/>
        </w:rPr>
        <w:t>捌</w:t>
      </w:r>
      <w:r>
        <w:rPr>
          <w:rFonts w:hint="eastAsia" w:ascii="仿宋" w:hAnsi="仿宋" w:eastAsia="仿宋" w:cs="仿宋"/>
          <w:color w:val="000000"/>
          <w:sz w:val="24"/>
          <w:szCs w:val="24"/>
          <w:lang w:eastAsia="en-US"/>
        </w:rPr>
        <w:t>份, 双方各执</w:t>
      </w:r>
      <w:r>
        <w:rPr>
          <w:rFonts w:hint="eastAsia" w:ascii="仿宋" w:hAnsi="仿宋" w:eastAsia="仿宋" w:cs="仿宋"/>
          <w:color w:val="000000"/>
          <w:sz w:val="24"/>
          <w:szCs w:val="24"/>
          <w:u w:val="single"/>
          <w:lang w:eastAsia="en-US"/>
        </w:rPr>
        <w:t>肆</w:t>
      </w:r>
      <w:r>
        <w:rPr>
          <w:rFonts w:hint="eastAsia" w:ascii="仿宋" w:hAnsi="仿宋" w:eastAsia="仿宋" w:cs="仿宋"/>
          <w:color w:val="000000"/>
          <w:sz w:val="24"/>
          <w:szCs w:val="24"/>
          <w:lang w:eastAsia="en-US"/>
        </w:rPr>
        <w:t>份。</w:t>
      </w:r>
    </w:p>
    <w:p/>
    <w:p>
      <w:pPr>
        <w:sectPr>
          <w:footerReference r:id="rId12" w:type="default"/>
          <w:pgSz w:w="11906" w:h="16839"/>
          <w:pgMar w:top="1431" w:right="1446" w:bottom="1151" w:left="1470" w:header="0" w:footer="989" w:gutter="0"/>
          <w:pgNumType w:fmt="decimal"/>
          <w:cols w:space="720" w:num="1"/>
        </w:sectPr>
      </w:pPr>
    </w:p>
    <w:p>
      <w:pPr>
        <w:kinsoku w:val="0"/>
        <w:autoSpaceDE w:val="0"/>
        <w:autoSpaceDN w:val="0"/>
        <w:spacing w:before="48" w:after="0" w:line="189" w:lineRule="auto"/>
        <w:ind w:left="11"/>
        <w:jc w:val="left"/>
        <w:textAlignment w:val="baseline"/>
        <w:rPr>
          <w:rFonts w:ascii="Arial" w:hAnsi="Arial" w:eastAsia="Arial" w:cs="Arial"/>
          <w:snapToGrid w:val="0"/>
          <w:color w:val="000000"/>
          <w:kern w:val="0"/>
          <w:sz w:val="21"/>
          <w:szCs w:val="21"/>
          <w:lang w:eastAsia="en-US"/>
        </w:rPr>
      </w:pPr>
      <w:r>
        <w:rPr>
          <w:rFonts w:ascii="仿宋" w:hAnsi="仿宋" w:eastAsia="仿宋" w:cs="仿宋"/>
          <w:snapToGrid w:val="0"/>
          <w:color w:val="000000"/>
          <w:spacing w:val="-7"/>
          <w:kern w:val="0"/>
          <w:sz w:val="24"/>
          <w:szCs w:val="24"/>
          <w:lang w:eastAsia="en-US"/>
        </w:rPr>
        <w:t>委托人：</w:t>
      </w:r>
      <w:r>
        <w:rPr>
          <w:rFonts w:hint="eastAsia" w:ascii="仿宋" w:hAnsi="仿宋" w:eastAsia="仿宋" w:cs="仿宋"/>
          <w:snapToGrid w:val="0"/>
          <w:color w:val="000000"/>
          <w:spacing w:val="-7"/>
          <w:kern w:val="0"/>
          <w:sz w:val="24"/>
          <w:szCs w:val="24"/>
          <w:lang w:val="en-US" w:eastAsia="zh-CN"/>
        </w:rPr>
        <w:t xml:space="preserve">               </w:t>
      </w:r>
      <w:r>
        <w:rPr>
          <w:rFonts w:ascii="仿宋" w:hAnsi="仿宋" w:eastAsia="仿宋" w:cs="仿宋"/>
          <w:snapToGrid w:val="0"/>
          <w:color w:val="000000"/>
          <w:spacing w:val="-13"/>
          <w:kern w:val="0"/>
          <w:sz w:val="24"/>
          <w:szCs w:val="24"/>
          <w:lang w:eastAsia="en-US"/>
        </w:rPr>
        <w:t>(盖章)</w:t>
      </w:r>
      <w:r>
        <w:rPr>
          <w:rFonts w:hint="eastAsia" w:ascii="仿宋" w:hAnsi="仿宋" w:eastAsia="仿宋" w:cs="仿宋"/>
          <w:snapToGrid w:val="0"/>
          <w:color w:val="000000"/>
          <w:spacing w:val="-13"/>
          <w:kern w:val="0"/>
          <w:sz w:val="24"/>
          <w:szCs w:val="24"/>
          <w:lang w:val="en-US" w:eastAsia="zh-CN"/>
        </w:rPr>
        <w:t xml:space="preserve">        </w:t>
      </w:r>
      <w:r>
        <w:rPr>
          <w:rFonts w:ascii="仿宋" w:hAnsi="仿宋" w:eastAsia="仿宋" w:cs="仿宋"/>
          <w:snapToGrid w:val="0"/>
          <w:color w:val="000000"/>
          <w:spacing w:val="-7"/>
          <w:kern w:val="0"/>
          <w:sz w:val="24"/>
          <w:szCs w:val="24"/>
          <w:lang w:eastAsia="en-US"/>
        </w:rPr>
        <w:t>咨询人：</w:t>
      </w:r>
      <w:r>
        <w:rPr>
          <w:rFonts w:hint="eastAsia" w:ascii="仿宋" w:hAnsi="仿宋" w:eastAsia="仿宋" w:cs="仿宋"/>
          <w:snapToGrid w:val="0"/>
          <w:color w:val="000000"/>
          <w:spacing w:val="-7"/>
          <w:kern w:val="0"/>
          <w:sz w:val="24"/>
          <w:szCs w:val="24"/>
          <w:lang w:val="en-US" w:eastAsia="zh-CN"/>
        </w:rPr>
        <w:t xml:space="preserve">                   </w:t>
      </w:r>
      <w:r>
        <w:rPr>
          <w:rFonts w:ascii="仿宋" w:hAnsi="仿宋" w:eastAsia="仿宋" w:cs="仿宋"/>
          <w:snapToGrid w:val="0"/>
          <w:color w:val="000000"/>
          <w:spacing w:val="-13"/>
          <w:kern w:val="0"/>
          <w:sz w:val="24"/>
          <w:szCs w:val="24"/>
          <w:lang w:eastAsia="en-US"/>
        </w:rPr>
        <w:t>(盖章)</w:t>
      </w:r>
    </w:p>
    <w:tbl>
      <w:tblPr>
        <w:tblStyle w:val="143"/>
        <w:tblW w:w="7927"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3903"/>
        <w:gridCol w:w="4024"/>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03" w:hRule="atLeast"/>
        </w:trPr>
        <w:tc>
          <w:tcPr>
            <w:tcW w:w="3903" w:type="dxa"/>
            <w:noWrap w:val="0"/>
            <w:vAlign w:val="top"/>
          </w:tcPr>
          <w:p>
            <w:pPr>
              <w:kinsoku w:val="0"/>
              <w:autoSpaceDE w:val="0"/>
              <w:autoSpaceDN w:val="0"/>
              <w:adjustRightInd w:val="0"/>
              <w:snapToGrid w:val="0"/>
              <w:spacing w:line="223" w:lineRule="auto"/>
              <w:ind w:left="1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法定代表人</w:t>
            </w:r>
          </w:p>
          <w:p>
            <w:pPr>
              <w:kinsoku w:val="0"/>
              <w:autoSpaceDE w:val="0"/>
              <w:autoSpaceDN w:val="0"/>
              <w:adjustRightInd w:val="0"/>
              <w:snapToGrid w:val="0"/>
              <w:spacing w:before="51" w:line="222" w:lineRule="auto"/>
              <w:ind w:left="6"/>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2"/>
                <w:kern w:val="0"/>
                <w:sz w:val="24"/>
                <w:szCs w:val="24"/>
                <w:lang w:val="en-US" w:eastAsia="en-US" w:bidi="ar-SA"/>
              </w:rPr>
              <w:t>或委托代理人(签字或盖章)：</w:t>
            </w:r>
          </w:p>
        </w:tc>
        <w:tc>
          <w:tcPr>
            <w:tcW w:w="4024" w:type="dxa"/>
            <w:noWrap w:val="0"/>
            <w:vAlign w:val="top"/>
          </w:tcPr>
          <w:p>
            <w:pPr>
              <w:kinsoku w:val="0"/>
              <w:autoSpaceDE w:val="0"/>
              <w:autoSpaceDN w:val="0"/>
              <w:adjustRightInd w:val="0"/>
              <w:snapToGrid w:val="0"/>
              <w:spacing w:line="223" w:lineRule="auto"/>
              <w:jc w:val="left"/>
              <w:textAlignment w:val="baseline"/>
              <w:rPr>
                <w:rFonts w:ascii="仿宋" w:hAnsi="仿宋" w:eastAsia="仿宋" w:cs="仿宋"/>
                <w:snapToGrid w:val="0"/>
                <w:color w:val="000000"/>
                <w:spacing w:val="-5"/>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法定代表人</w:t>
            </w:r>
          </w:p>
          <w:p>
            <w:pPr>
              <w:kinsoku w:val="0"/>
              <w:autoSpaceDE w:val="0"/>
              <w:autoSpaceDN w:val="0"/>
              <w:adjustRightInd w:val="0"/>
              <w:snapToGrid w:val="0"/>
              <w:spacing w:line="223" w:lineRule="auto"/>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14"/>
                <w:kern w:val="0"/>
                <w:sz w:val="24"/>
                <w:szCs w:val="24"/>
                <w:lang w:val="en-US" w:eastAsia="en-US" w:bidi="ar-SA"/>
              </w:rPr>
              <w:t>或委托代理人（签字或盖章)：</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764" w:hRule="atLeast"/>
        </w:trPr>
        <w:tc>
          <w:tcPr>
            <w:tcW w:w="3903" w:type="dxa"/>
            <w:noWrap w:val="0"/>
            <w:vAlign w:val="top"/>
          </w:tcPr>
          <w:p>
            <w:pPr>
              <w:kinsoku w:val="0"/>
              <w:autoSpaceDE w:val="0"/>
              <w:autoSpaceDN w:val="0"/>
              <w:adjustRightInd w:val="0"/>
              <w:snapToGrid w:val="0"/>
              <w:spacing w:before="216" w:line="222" w:lineRule="auto"/>
              <w:ind w:left="7"/>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统一社会信用代码：</w:t>
            </w:r>
          </w:p>
        </w:tc>
        <w:tc>
          <w:tcPr>
            <w:tcW w:w="4024" w:type="dxa"/>
            <w:noWrap w:val="0"/>
            <w:vAlign w:val="top"/>
          </w:tcPr>
          <w:p>
            <w:pPr>
              <w:kinsoku w:val="0"/>
              <w:autoSpaceDE w:val="0"/>
              <w:autoSpaceDN w:val="0"/>
              <w:adjustRightInd w:val="0"/>
              <w:snapToGrid w:val="0"/>
              <w:spacing w:before="216" w:line="222" w:lineRule="auto"/>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3"/>
                <w:kern w:val="0"/>
                <w:sz w:val="24"/>
                <w:szCs w:val="24"/>
                <w:lang w:val="en-US" w:eastAsia="en-US" w:bidi="ar-SA"/>
              </w:rPr>
              <w:t>统一社会信用代码：</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51" w:hRule="atLeast"/>
        </w:trPr>
        <w:tc>
          <w:tcPr>
            <w:tcW w:w="3903" w:type="dxa"/>
            <w:noWrap w:val="0"/>
            <w:vAlign w:val="top"/>
          </w:tcPr>
          <w:p>
            <w:pPr>
              <w:kinsoku w:val="0"/>
              <w:autoSpaceDE w:val="0"/>
              <w:autoSpaceDN w:val="0"/>
              <w:adjustRightInd w:val="0"/>
              <w:snapToGrid w:val="0"/>
              <w:spacing w:before="302" w:line="232" w:lineRule="auto"/>
              <w:ind w:left="3"/>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地址：</w:t>
            </w:r>
          </w:p>
        </w:tc>
        <w:tc>
          <w:tcPr>
            <w:tcW w:w="4024" w:type="dxa"/>
            <w:noWrap w:val="0"/>
            <w:vAlign w:val="top"/>
          </w:tcPr>
          <w:p>
            <w:pPr>
              <w:kinsoku w:val="0"/>
              <w:autoSpaceDE w:val="0"/>
              <w:autoSpaceDN w:val="0"/>
              <w:adjustRightInd w:val="0"/>
              <w:snapToGrid w:val="0"/>
              <w:spacing w:before="302" w:line="232" w:lineRule="auto"/>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6"/>
                <w:kern w:val="0"/>
                <w:sz w:val="24"/>
                <w:szCs w:val="24"/>
                <w:lang w:val="en-US" w:eastAsia="en-US" w:bidi="ar-SA"/>
              </w:rPr>
              <w:t>地址：</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51" w:hRule="atLeast"/>
        </w:trPr>
        <w:tc>
          <w:tcPr>
            <w:tcW w:w="3903" w:type="dxa"/>
            <w:noWrap w:val="0"/>
            <w:vAlign w:val="top"/>
          </w:tcPr>
          <w:p>
            <w:pPr>
              <w:kinsoku w:val="0"/>
              <w:autoSpaceDE w:val="0"/>
              <w:autoSpaceDN w:val="0"/>
              <w:adjustRightInd w:val="0"/>
              <w:snapToGrid w:val="0"/>
              <w:spacing w:before="303" w:line="222" w:lineRule="auto"/>
              <w:ind w:left="20"/>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12"/>
                <w:kern w:val="0"/>
                <w:sz w:val="24"/>
                <w:szCs w:val="24"/>
                <w:lang w:val="en-US" w:eastAsia="en-US" w:bidi="ar-SA"/>
              </w:rPr>
              <w:t>邮编：</w:t>
            </w:r>
          </w:p>
        </w:tc>
        <w:tc>
          <w:tcPr>
            <w:tcW w:w="4024" w:type="dxa"/>
            <w:noWrap w:val="0"/>
            <w:vAlign w:val="top"/>
          </w:tcPr>
          <w:p>
            <w:pPr>
              <w:kinsoku w:val="0"/>
              <w:autoSpaceDE w:val="0"/>
              <w:autoSpaceDN w:val="0"/>
              <w:adjustRightInd w:val="0"/>
              <w:snapToGrid w:val="0"/>
              <w:spacing w:before="303" w:line="222" w:lineRule="auto"/>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12"/>
                <w:kern w:val="0"/>
                <w:sz w:val="24"/>
                <w:szCs w:val="24"/>
                <w:lang w:val="en-US" w:eastAsia="en-US" w:bidi="ar-SA"/>
              </w:rPr>
              <w:t>邮编：</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49" w:hRule="atLeast"/>
        </w:trPr>
        <w:tc>
          <w:tcPr>
            <w:tcW w:w="3903" w:type="dxa"/>
            <w:noWrap w:val="0"/>
            <w:vAlign w:val="top"/>
          </w:tcPr>
          <w:p>
            <w:pPr>
              <w:kinsoku w:val="0"/>
              <w:autoSpaceDE w:val="0"/>
              <w:autoSpaceDN w:val="0"/>
              <w:adjustRightInd w:val="0"/>
              <w:snapToGrid w:val="0"/>
              <w:spacing w:before="302" w:line="223" w:lineRule="auto"/>
              <w:ind w:left="29"/>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15"/>
                <w:kern w:val="0"/>
                <w:sz w:val="24"/>
                <w:szCs w:val="24"/>
                <w:lang w:val="en-US" w:eastAsia="en-US" w:bidi="ar-SA"/>
              </w:rPr>
              <w:t>电话：</w:t>
            </w:r>
          </w:p>
        </w:tc>
        <w:tc>
          <w:tcPr>
            <w:tcW w:w="4024" w:type="dxa"/>
            <w:noWrap w:val="0"/>
            <w:vAlign w:val="top"/>
          </w:tcPr>
          <w:p>
            <w:pPr>
              <w:kinsoku w:val="0"/>
              <w:autoSpaceDE w:val="0"/>
              <w:autoSpaceDN w:val="0"/>
              <w:adjustRightInd w:val="0"/>
              <w:snapToGrid w:val="0"/>
              <w:spacing w:before="302" w:line="223" w:lineRule="auto"/>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15"/>
                <w:kern w:val="0"/>
                <w:sz w:val="24"/>
                <w:szCs w:val="24"/>
                <w:lang w:val="en-US" w:eastAsia="en-US" w:bidi="ar-SA"/>
              </w:rPr>
              <w:t>电话：</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49" w:hRule="atLeast"/>
        </w:trPr>
        <w:tc>
          <w:tcPr>
            <w:tcW w:w="3903" w:type="dxa"/>
            <w:noWrap w:val="0"/>
            <w:vAlign w:val="top"/>
          </w:tcPr>
          <w:p>
            <w:pPr>
              <w:kinsoku w:val="0"/>
              <w:autoSpaceDE w:val="0"/>
              <w:autoSpaceDN w:val="0"/>
              <w:adjustRightInd w:val="0"/>
              <w:snapToGrid w:val="0"/>
              <w:spacing w:before="302" w:line="223" w:lineRule="auto"/>
              <w:ind w:left="5"/>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传真：</w:t>
            </w:r>
          </w:p>
        </w:tc>
        <w:tc>
          <w:tcPr>
            <w:tcW w:w="4024" w:type="dxa"/>
            <w:noWrap w:val="0"/>
            <w:vAlign w:val="top"/>
          </w:tcPr>
          <w:p>
            <w:pPr>
              <w:kinsoku w:val="0"/>
              <w:autoSpaceDE w:val="0"/>
              <w:autoSpaceDN w:val="0"/>
              <w:adjustRightInd w:val="0"/>
              <w:snapToGrid w:val="0"/>
              <w:spacing w:before="302" w:line="223" w:lineRule="auto"/>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7"/>
                <w:kern w:val="0"/>
                <w:sz w:val="24"/>
                <w:szCs w:val="24"/>
                <w:lang w:val="en-US" w:eastAsia="en-US" w:bidi="ar-SA"/>
              </w:rPr>
              <w:t>传真：</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49" w:hRule="atLeast"/>
        </w:trPr>
        <w:tc>
          <w:tcPr>
            <w:tcW w:w="3903" w:type="dxa"/>
            <w:noWrap w:val="0"/>
            <w:vAlign w:val="top"/>
          </w:tcPr>
          <w:p>
            <w:pPr>
              <w:kinsoku w:val="0"/>
              <w:autoSpaceDE w:val="0"/>
              <w:autoSpaceDN w:val="0"/>
              <w:adjustRightInd w:val="0"/>
              <w:snapToGrid w:val="0"/>
              <w:spacing w:before="303" w:line="221" w:lineRule="auto"/>
              <w:ind w:left="2"/>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开户银行：</w:t>
            </w:r>
          </w:p>
        </w:tc>
        <w:tc>
          <w:tcPr>
            <w:tcW w:w="4024" w:type="dxa"/>
            <w:noWrap w:val="0"/>
            <w:vAlign w:val="top"/>
          </w:tcPr>
          <w:p>
            <w:pPr>
              <w:kinsoku w:val="0"/>
              <w:autoSpaceDE w:val="0"/>
              <w:autoSpaceDN w:val="0"/>
              <w:adjustRightInd w:val="0"/>
              <w:snapToGrid w:val="0"/>
              <w:spacing w:before="303" w:line="221" w:lineRule="auto"/>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4"/>
                <w:kern w:val="0"/>
                <w:sz w:val="24"/>
                <w:szCs w:val="24"/>
                <w:lang w:val="en-US" w:eastAsia="en-US" w:bidi="ar-SA"/>
              </w:rPr>
              <w:t>开户银行：</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49" w:hRule="atLeast"/>
        </w:trPr>
        <w:tc>
          <w:tcPr>
            <w:tcW w:w="3903" w:type="dxa"/>
            <w:noWrap w:val="0"/>
            <w:vAlign w:val="top"/>
          </w:tcPr>
          <w:p>
            <w:pPr>
              <w:kinsoku w:val="0"/>
              <w:autoSpaceDE w:val="0"/>
              <w:autoSpaceDN w:val="0"/>
              <w:adjustRightInd w:val="0"/>
              <w:snapToGrid w:val="0"/>
              <w:spacing w:before="303" w:line="224" w:lineRule="auto"/>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账号：</w:t>
            </w:r>
          </w:p>
        </w:tc>
        <w:tc>
          <w:tcPr>
            <w:tcW w:w="4024" w:type="dxa"/>
            <w:noWrap w:val="0"/>
            <w:vAlign w:val="top"/>
          </w:tcPr>
          <w:p>
            <w:pPr>
              <w:kinsoku w:val="0"/>
              <w:autoSpaceDE w:val="0"/>
              <w:autoSpaceDN w:val="0"/>
              <w:adjustRightInd w:val="0"/>
              <w:snapToGrid w:val="0"/>
              <w:spacing w:before="303" w:line="224" w:lineRule="auto"/>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5"/>
                <w:kern w:val="0"/>
                <w:sz w:val="24"/>
                <w:szCs w:val="24"/>
                <w:lang w:val="en-US" w:eastAsia="en-US" w:bidi="ar-SA"/>
              </w:rPr>
              <w:t>账号：</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48" w:hRule="atLeast"/>
        </w:trPr>
        <w:tc>
          <w:tcPr>
            <w:tcW w:w="3903" w:type="dxa"/>
            <w:noWrap w:val="0"/>
            <w:vAlign w:val="top"/>
          </w:tcPr>
          <w:p>
            <w:pPr>
              <w:kinsoku w:val="0"/>
              <w:autoSpaceDE w:val="0"/>
              <w:autoSpaceDN w:val="0"/>
              <w:adjustRightInd w:val="0"/>
              <w:snapToGrid w:val="0"/>
              <w:spacing w:before="303" w:line="180" w:lineRule="auto"/>
              <w:ind w:left="53"/>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23"/>
                <w:kern w:val="0"/>
                <w:sz w:val="24"/>
                <w:szCs w:val="24"/>
                <w:lang w:val="en-US" w:eastAsia="en-US" w:bidi="ar-SA"/>
              </w:rPr>
              <w:t>日期：</w:t>
            </w:r>
          </w:p>
        </w:tc>
        <w:tc>
          <w:tcPr>
            <w:tcW w:w="4024" w:type="dxa"/>
            <w:noWrap w:val="0"/>
            <w:vAlign w:val="top"/>
          </w:tcPr>
          <w:p>
            <w:pPr>
              <w:kinsoku w:val="0"/>
              <w:autoSpaceDE w:val="0"/>
              <w:autoSpaceDN w:val="0"/>
              <w:adjustRightInd w:val="0"/>
              <w:snapToGrid w:val="0"/>
              <w:spacing w:before="303" w:line="180" w:lineRule="auto"/>
              <w:jc w:val="left"/>
              <w:textAlignment w:val="baseline"/>
              <w:rPr>
                <w:rFonts w:ascii="仿宋" w:hAnsi="仿宋" w:eastAsia="仿宋" w:cs="仿宋"/>
                <w:snapToGrid w:val="0"/>
                <w:color w:val="000000"/>
                <w:kern w:val="0"/>
                <w:sz w:val="24"/>
                <w:szCs w:val="24"/>
                <w:lang w:val="en-US" w:eastAsia="en-US" w:bidi="ar-SA"/>
              </w:rPr>
            </w:pPr>
            <w:r>
              <w:rPr>
                <w:rFonts w:ascii="仿宋" w:hAnsi="仿宋" w:eastAsia="仿宋" w:cs="仿宋"/>
                <w:snapToGrid w:val="0"/>
                <w:color w:val="000000"/>
                <w:spacing w:val="-23"/>
                <w:kern w:val="0"/>
                <w:sz w:val="24"/>
                <w:szCs w:val="24"/>
                <w:lang w:val="en-US" w:eastAsia="en-US" w:bidi="ar-SA"/>
              </w:rPr>
              <w:t>日期：</w:t>
            </w:r>
          </w:p>
        </w:tc>
      </w:tr>
    </w:tbl>
    <w:p>
      <w:pPr>
        <w:kinsoku w:val="0"/>
        <w:autoSpaceDE w:val="0"/>
        <w:autoSpaceDN w:val="0"/>
        <w:adjustRightInd w:val="0"/>
        <w:snapToGrid w:val="0"/>
        <w:spacing w:line="14" w:lineRule="auto"/>
        <w:jc w:val="left"/>
        <w:textAlignment w:val="baseline"/>
        <w:rPr>
          <w:rFonts w:ascii="Arial" w:hAnsi="Arial" w:eastAsia="Arial" w:cs="Arial"/>
          <w:snapToGrid w:val="0"/>
          <w:color w:val="000000"/>
          <w:kern w:val="0"/>
          <w:sz w:val="2"/>
          <w:szCs w:val="21"/>
          <w:lang w:val="en-US" w:eastAsia="en-US" w:bidi="ar-SA"/>
        </w:rPr>
      </w:pPr>
    </w:p>
    <w:p>
      <w:pPr>
        <w:spacing w:line="14" w:lineRule="auto"/>
        <w:rPr>
          <w:sz w:val="2"/>
          <w:szCs w:val="2"/>
        </w:rPr>
        <w:sectPr>
          <w:type w:val="continuous"/>
          <w:pgSz w:w="11906" w:h="16839"/>
          <w:pgMar w:top="1431" w:right="1785" w:bottom="1151" w:left="1470" w:header="0" w:footer="989" w:gutter="0"/>
          <w:pgNumType w:fmt="decimal"/>
          <w:cols w:space="720" w:num="1"/>
        </w:sectPr>
      </w:pPr>
    </w:p>
    <w:p>
      <w:pPr>
        <w:keepNext w:val="0"/>
        <w:keepLines w:val="0"/>
        <w:widowControl/>
        <w:suppressLineNumbers w:val="0"/>
        <w:jc w:val="center"/>
      </w:pPr>
      <w:r>
        <w:rPr>
          <w:rFonts w:ascii="仿宋" w:hAnsi="仿宋" w:eastAsia="仿宋" w:cs="仿宋"/>
          <w:b/>
          <w:bCs/>
          <w:color w:val="000000"/>
          <w:kern w:val="0"/>
          <w:sz w:val="30"/>
          <w:szCs w:val="30"/>
          <w:lang w:val="en-US" w:eastAsia="zh-CN" w:bidi="ar"/>
        </w:rPr>
        <w:t>第二部分 建设工程造价咨询合同</w:t>
      </w:r>
    </w:p>
    <w:p>
      <w:pPr>
        <w:keepNext w:val="0"/>
        <w:keepLines w:val="0"/>
        <w:widowControl/>
        <w:suppressLineNumbers w:val="0"/>
        <w:jc w:val="center"/>
      </w:pPr>
      <w:r>
        <w:rPr>
          <w:rFonts w:hint="eastAsia" w:ascii="仿宋" w:hAnsi="仿宋" w:eastAsia="仿宋" w:cs="仿宋"/>
          <w:b/>
          <w:bCs/>
          <w:color w:val="000000"/>
          <w:kern w:val="0"/>
          <w:sz w:val="28"/>
          <w:szCs w:val="28"/>
          <w:lang w:val="en-US" w:eastAsia="zh-CN" w:bidi="ar"/>
        </w:rPr>
        <w:t>标 准 条 件</w:t>
      </w:r>
    </w:p>
    <w:p>
      <w:pPr>
        <w:spacing w:after="0" w:line="360" w:lineRule="auto"/>
        <w:ind w:firstLine="480" w:firstLineChars="200"/>
        <w:jc w:val="both"/>
        <w:rPr>
          <w:rFonts w:hint="eastAsia" w:ascii="仿宋" w:hAnsi="仿宋" w:eastAsia="仿宋" w:cs="仿宋"/>
          <w:color w:val="000000"/>
          <w:sz w:val="24"/>
          <w:szCs w:val="24"/>
          <w:lang w:eastAsia="en-US"/>
        </w:rPr>
      </w:pPr>
      <w:r>
        <w:rPr>
          <w:rFonts w:hint="eastAsia" w:ascii="仿宋" w:hAnsi="仿宋" w:eastAsia="仿宋" w:cs="仿宋"/>
          <w:color w:val="000000"/>
          <w:sz w:val="24"/>
          <w:szCs w:val="24"/>
          <w:lang w:val="en-US" w:eastAsia="zh-CN"/>
        </w:rPr>
        <w:t xml:space="preserve">词语定义、适用语言和法律、法规 </w:t>
      </w:r>
    </w:p>
    <w:p>
      <w:pPr>
        <w:spacing w:after="0" w:line="360" w:lineRule="auto"/>
        <w:ind w:firstLine="482" w:firstLineChars="200"/>
        <w:jc w:val="both"/>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第一条  下列名词和用语,除上下文另有规定外具有如下含义。</w:t>
      </w:r>
    </w:p>
    <w:p>
      <w:pPr>
        <w:spacing w:after="0" w:line="360" w:lineRule="auto"/>
        <w:ind w:firstLine="480" w:firstLineChars="200"/>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1、“委托人”是指委托建设工程造价咨询业务和聘用工程造价咨询单位的一方,以及其 合法继承人。</w:t>
      </w:r>
    </w:p>
    <w:p>
      <w:pPr>
        <w:spacing w:after="0" w:line="360" w:lineRule="auto"/>
        <w:ind w:firstLine="480" w:firstLineChars="200"/>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2、“咨询人”是指承担建设工程造价咨询业务和工程造价咨询责任的一方,以及其合法 继承人。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第二条  </w:t>
      </w:r>
      <w:r>
        <w:rPr>
          <w:rFonts w:hint="eastAsia" w:ascii="仿宋" w:hAnsi="仿宋" w:eastAsia="仿宋" w:cs="仿宋"/>
          <w:color w:val="000000"/>
          <w:sz w:val="24"/>
          <w:szCs w:val="24"/>
          <w:lang w:val="en-US" w:eastAsia="zh-CN"/>
        </w:rPr>
        <w:t xml:space="preserve">建设工程造价咨询合同适用的是中国的法律、法规,以及专用条件中议定的部门 规章、工程造价有关计价办法和规定或项目所在地的地方法规、地方规章。 </w:t>
      </w:r>
    </w:p>
    <w:p>
      <w:pPr>
        <w:spacing w:after="0" w:line="360" w:lineRule="auto"/>
        <w:ind w:firstLine="482" w:firstLineChars="200"/>
        <w:jc w:val="both"/>
      </w:pPr>
      <w:r>
        <w:rPr>
          <w:rFonts w:hint="eastAsia" w:ascii="仿宋" w:hAnsi="仿宋" w:eastAsia="仿宋" w:cs="仿宋"/>
          <w:b/>
          <w:bCs/>
          <w:color w:val="000000"/>
          <w:sz w:val="24"/>
          <w:szCs w:val="24"/>
          <w:lang w:val="en-US" w:eastAsia="zh-CN"/>
        </w:rPr>
        <w:t>第三条</w:t>
      </w:r>
      <w:r>
        <w:rPr>
          <w:rFonts w:hint="eastAsia" w:ascii="仿宋" w:hAnsi="仿宋" w:eastAsia="仿宋" w:cs="仿宋"/>
          <w:b/>
          <w:bCs/>
          <w:color w:val="000000"/>
          <w:kern w:val="0"/>
          <w:sz w:val="24"/>
          <w:szCs w:val="24"/>
          <w:lang w:val="en-US" w:eastAsia="zh-CN" w:bidi="ar"/>
        </w:rPr>
        <w:t xml:space="preserve">  </w:t>
      </w:r>
      <w:r>
        <w:rPr>
          <w:rFonts w:hint="eastAsia" w:ascii="仿宋" w:hAnsi="仿宋" w:eastAsia="仿宋" w:cs="仿宋"/>
          <w:color w:val="000000"/>
          <w:sz w:val="24"/>
          <w:szCs w:val="24"/>
          <w:lang w:val="en-US" w:eastAsia="zh-CN"/>
        </w:rPr>
        <w:t xml:space="preserve">建设工程造价咨询合同的书写、解释和说明,以汉语为主导语言。当不同语言文本发生不同解释时,以汉语合同文本为准。 </w:t>
      </w:r>
    </w:p>
    <w:p>
      <w:pPr>
        <w:keepNext w:val="0"/>
        <w:keepLines w:val="0"/>
        <w:widowControl/>
        <w:suppressLineNumbers w:val="0"/>
        <w:jc w:val="center"/>
      </w:pPr>
      <w:r>
        <w:rPr>
          <w:rFonts w:hint="eastAsia" w:ascii="仿宋" w:hAnsi="仿宋" w:eastAsia="仿宋" w:cs="仿宋"/>
          <w:b/>
          <w:bCs/>
          <w:color w:val="000000"/>
          <w:kern w:val="0"/>
          <w:sz w:val="28"/>
          <w:szCs w:val="28"/>
          <w:lang w:val="en-US" w:eastAsia="zh-CN" w:bidi="ar"/>
        </w:rPr>
        <w:t>咨询人的义务</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第四条</w:t>
      </w:r>
      <w:r>
        <w:rPr>
          <w:rFonts w:hint="eastAsia" w:ascii="仿宋" w:hAnsi="仿宋" w:eastAsia="仿宋" w:cs="仿宋"/>
          <w:color w:val="000000"/>
          <w:sz w:val="24"/>
          <w:szCs w:val="24"/>
          <w:lang w:val="en-US" w:eastAsia="zh-CN"/>
        </w:rPr>
        <w:t xml:space="preserve">  向委托人提供与工程造价咨询业务有关的资料,包括工程造价咨询的资证书及承担本合同业务的专业人员名单、咨询工作计划等,并按合同专用条件中约定的范围实施咨询业务。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第五条</w:t>
      </w:r>
      <w:r>
        <w:rPr>
          <w:rFonts w:hint="eastAsia" w:ascii="仿宋" w:hAnsi="仿宋" w:eastAsia="仿宋" w:cs="仿宋"/>
          <w:color w:val="000000"/>
          <w:sz w:val="24"/>
          <w:szCs w:val="24"/>
          <w:lang w:val="en-US" w:eastAsia="zh-CN"/>
        </w:rPr>
        <w:t xml:space="preserve">  咨询人在履行本合同期间,向委托人提供的服务包括正常服务、附加服务和额外服务。 </w:t>
      </w:r>
    </w:p>
    <w:p>
      <w:pPr>
        <w:spacing w:after="0" w:line="360" w:lineRule="auto"/>
        <w:ind w:firstLine="480" w:firstLineChars="200"/>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1、“正常服务”是指双方在专用条件中约定的工程造价咨询工作。 </w:t>
      </w:r>
    </w:p>
    <w:p>
      <w:pPr>
        <w:spacing w:after="0" w:line="360" w:lineRule="auto"/>
        <w:ind w:firstLine="480" w:firstLineChars="200"/>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2、“附加服务”是指在“正常服务”以外,经双方书面协议确定的附加服务。 </w:t>
      </w:r>
    </w:p>
    <w:p>
      <w:pPr>
        <w:spacing w:after="0" w:line="360" w:lineRule="auto"/>
        <w:ind w:firstLine="480" w:firstLineChars="200"/>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3、“额外服务”是指不属于“正常服务”和“附加服务”,但根据合同标准条件第十三条、第二十条和第二十二条的规定,咨询人应增加的额外工作量。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第六条  </w:t>
      </w:r>
      <w:r>
        <w:rPr>
          <w:rFonts w:hint="eastAsia" w:ascii="仿宋" w:hAnsi="仿宋" w:eastAsia="仿宋" w:cs="仿宋"/>
          <w:color w:val="000000"/>
          <w:sz w:val="24"/>
          <w:szCs w:val="24"/>
          <w:lang w:val="en-US" w:eastAsia="zh-CN"/>
        </w:rPr>
        <w:t xml:space="preserve">在履行合同期间或合同规定期限内,不得泄露与本合同规定业务活动有关的保密资料。 </w:t>
      </w:r>
    </w:p>
    <w:p>
      <w:pPr>
        <w:keepNext w:val="0"/>
        <w:keepLines w:val="0"/>
        <w:widowControl/>
        <w:suppressLineNumbers w:val="0"/>
        <w:jc w:val="center"/>
      </w:pPr>
      <w:r>
        <w:rPr>
          <w:rFonts w:hint="eastAsia" w:ascii="仿宋" w:hAnsi="仿宋" w:eastAsia="仿宋" w:cs="仿宋"/>
          <w:b/>
          <w:bCs/>
          <w:color w:val="000000"/>
          <w:kern w:val="0"/>
          <w:sz w:val="28"/>
          <w:szCs w:val="28"/>
          <w:lang w:val="en-US" w:eastAsia="zh-CN" w:bidi="ar"/>
        </w:rPr>
        <w:t>委托人的义务</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第七条  </w:t>
      </w:r>
      <w:r>
        <w:rPr>
          <w:rFonts w:hint="eastAsia" w:ascii="仿宋" w:hAnsi="仿宋" w:eastAsia="仿宋" w:cs="仿宋"/>
          <w:color w:val="000000"/>
          <w:sz w:val="24"/>
          <w:szCs w:val="24"/>
          <w:lang w:val="en-US" w:eastAsia="zh-CN"/>
        </w:rPr>
        <w:t xml:space="preserve">委托人应负责与本建设工程造价咨询业务相关的协调工作,为咨询人工作提供外部条件。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第八条  </w:t>
      </w:r>
      <w:r>
        <w:rPr>
          <w:rFonts w:hint="eastAsia" w:ascii="仿宋" w:hAnsi="仿宋" w:eastAsia="仿宋" w:cs="仿宋"/>
          <w:color w:val="000000"/>
          <w:sz w:val="24"/>
          <w:szCs w:val="24"/>
          <w:lang w:val="en-US" w:eastAsia="zh-CN"/>
        </w:rPr>
        <w:t xml:space="preserve">委托人应当在约定的时间内,免费向咨询人提供与本项目咨询业务有关的资料。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第九条  </w:t>
      </w:r>
      <w:r>
        <w:rPr>
          <w:rFonts w:hint="eastAsia" w:ascii="仿宋" w:hAnsi="仿宋" w:eastAsia="仿宋" w:cs="仿宋"/>
          <w:color w:val="000000"/>
          <w:sz w:val="24"/>
          <w:szCs w:val="24"/>
          <w:lang w:val="en-US" w:eastAsia="zh-CN"/>
        </w:rPr>
        <w:t xml:space="preserve">委托人应当在约定的时间内就咨询人书面提交并要求做出答复的事宜做出书面答复。咨询人要求委托人提供有关资料时,委托人应负责转达及资料转送。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第十条</w:t>
      </w:r>
      <w:r>
        <w:rPr>
          <w:rFonts w:hint="eastAsia" w:ascii="仿宋" w:hAnsi="仿宋" w:eastAsia="仿宋" w:cs="仿宋"/>
          <w:color w:val="000000"/>
          <w:sz w:val="24"/>
          <w:szCs w:val="24"/>
          <w:lang w:val="en-US" w:eastAsia="zh-CN"/>
        </w:rPr>
        <w:t xml:space="preserve">  委托人应当授权胜任本咨询业务的代表,负责与咨询人联系。</w:t>
      </w:r>
    </w:p>
    <w:p>
      <w:pPr>
        <w:keepNext w:val="0"/>
        <w:keepLines w:val="0"/>
        <w:widowControl/>
        <w:suppressLineNumbers w:val="0"/>
        <w:jc w:val="center"/>
      </w:pPr>
      <w:r>
        <w:rPr>
          <w:rFonts w:ascii="仿宋" w:hAnsi="仿宋" w:eastAsia="仿宋" w:cs="仿宋"/>
          <w:b/>
          <w:bCs/>
          <w:color w:val="000000"/>
          <w:kern w:val="0"/>
          <w:sz w:val="28"/>
          <w:szCs w:val="28"/>
          <w:lang w:val="en-US" w:eastAsia="zh-CN" w:bidi="ar"/>
        </w:rPr>
        <w:t>咨询人的权利</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第十一条  </w:t>
      </w:r>
      <w:r>
        <w:rPr>
          <w:rFonts w:hint="eastAsia" w:ascii="仿宋" w:hAnsi="仿宋" w:eastAsia="仿宋" w:cs="仿宋"/>
          <w:color w:val="000000"/>
          <w:sz w:val="24"/>
          <w:szCs w:val="24"/>
          <w:lang w:val="en-US" w:eastAsia="zh-CN"/>
        </w:rPr>
        <w:t xml:space="preserve">委托人在委托的建设工程造价咨询业务范围内,授予咨询人以下权利: </w:t>
      </w:r>
    </w:p>
    <w:p>
      <w:pPr>
        <w:spacing w:after="0" w:line="360" w:lineRule="auto"/>
        <w:ind w:firstLine="480" w:firstLineChars="200"/>
        <w:jc w:val="both"/>
        <w:rPr>
          <w:rFonts w:hint="eastAsia"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1</w:t>
      </w:r>
      <w:r>
        <w:rPr>
          <w:rFonts w:hint="eastAsia" w:ascii="仿宋" w:hAnsi="仿宋" w:eastAsia="仿宋" w:cs="仿宋"/>
          <w:color w:val="000000"/>
          <w:sz w:val="24"/>
          <w:szCs w:val="24"/>
          <w:lang w:val="en-US" w:eastAsia="zh-CN"/>
        </w:rPr>
        <w:t xml:space="preserve">、咨询人在咨询过程中,如委托人提供的资料不明确时可向委托人提出书面报告。 </w:t>
      </w:r>
    </w:p>
    <w:p>
      <w:pPr>
        <w:spacing w:after="0" w:line="360" w:lineRule="auto"/>
        <w:ind w:firstLine="480" w:firstLineChars="200"/>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2、咨询人在咨询过程中,有权对委托人提出与本咨询业务有关的问题进行核对或查问。 </w:t>
      </w:r>
    </w:p>
    <w:p>
      <w:pPr>
        <w:spacing w:after="0" w:line="360" w:lineRule="auto"/>
        <w:ind w:firstLine="480" w:firstLineChars="200"/>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3、咨询人在咨询过程中,有到工程现场勘察的权利。 </w:t>
      </w:r>
    </w:p>
    <w:p>
      <w:pPr>
        <w:keepNext w:val="0"/>
        <w:keepLines w:val="0"/>
        <w:widowControl/>
        <w:suppressLineNumbers w:val="0"/>
        <w:jc w:val="center"/>
      </w:pPr>
      <w:r>
        <w:rPr>
          <w:rFonts w:hint="eastAsia" w:ascii="仿宋" w:hAnsi="仿宋" w:eastAsia="仿宋" w:cs="仿宋"/>
          <w:b/>
          <w:bCs/>
          <w:color w:val="000000"/>
          <w:kern w:val="0"/>
          <w:sz w:val="28"/>
          <w:szCs w:val="28"/>
          <w:lang w:val="en-US" w:eastAsia="zh-CN" w:bidi="ar"/>
        </w:rPr>
        <w:t>委托人的权利</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第十二条  </w:t>
      </w:r>
      <w:r>
        <w:rPr>
          <w:rFonts w:hint="eastAsia" w:ascii="仿宋" w:hAnsi="仿宋" w:eastAsia="仿宋" w:cs="仿宋"/>
          <w:color w:val="000000"/>
          <w:sz w:val="24"/>
          <w:szCs w:val="24"/>
          <w:lang w:val="en-US" w:eastAsia="zh-CN"/>
        </w:rPr>
        <w:t xml:space="preserve">委托人有下列权利: </w:t>
      </w:r>
    </w:p>
    <w:p>
      <w:pPr>
        <w:spacing w:after="0" w:line="360" w:lineRule="auto"/>
        <w:ind w:firstLine="480" w:firstLineChars="200"/>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1、委托人有权向咨询人询问工作进展情况及相关的内容。 </w:t>
      </w:r>
    </w:p>
    <w:p>
      <w:pPr>
        <w:spacing w:after="0" w:line="360" w:lineRule="auto"/>
        <w:ind w:firstLine="480" w:firstLineChars="200"/>
        <w:jc w:val="both"/>
        <w:rPr>
          <w:rFonts w:hint="eastAsia"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2</w:t>
      </w:r>
      <w:r>
        <w:rPr>
          <w:rFonts w:hint="eastAsia" w:ascii="仿宋" w:hAnsi="仿宋" w:eastAsia="仿宋" w:cs="仿宋"/>
          <w:color w:val="000000"/>
          <w:sz w:val="24"/>
          <w:szCs w:val="24"/>
          <w:lang w:val="en-US" w:eastAsia="zh-CN"/>
        </w:rPr>
        <w:t xml:space="preserve">、委托人有权阐述对具体问题的意见和建议。 </w:t>
      </w:r>
    </w:p>
    <w:p>
      <w:pPr>
        <w:spacing w:after="0" w:line="360" w:lineRule="auto"/>
        <w:ind w:firstLine="480" w:firstLineChars="200"/>
        <w:jc w:val="both"/>
        <w:rPr>
          <w:rFonts w:hint="eastAsia"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3</w:t>
      </w:r>
      <w:r>
        <w:rPr>
          <w:rFonts w:hint="eastAsia" w:ascii="仿宋" w:hAnsi="仿宋" w:eastAsia="仿宋" w:cs="仿宋"/>
          <w:color w:val="000000"/>
          <w:sz w:val="24"/>
          <w:szCs w:val="24"/>
          <w:lang w:val="en-US" w:eastAsia="zh-CN"/>
        </w:rPr>
        <w:t xml:space="preserve">、当委托人认定咨询专业人员不按咨询合同履行其职责,或给委托人造成经济损失的, 委托人有权要求更换咨询专业人员,直至终止合同并要求咨询人承担相应的赔偿责任。 </w:t>
      </w:r>
    </w:p>
    <w:p>
      <w:pPr>
        <w:keepNext w:val="0"/>
        <w:keepLines w:val="0"/>
        <w:widowControl/>
        <w:suppressLineNumbers w:val="0"/>
        <w:jc w:val="center"/>
      </w:pPr>
      <w:r>
        <w:rPr>
          <w:rFonts w:hint="eastAsia" w:ascii="仿宋" w:hAnsi="仿宋" w:eastAsia="仿宋" w:cs="仿宋"/>
          <w:b/>
          <w:bCs/>
          <w:color w:val="000000"/>
          <w:kern w:val="0"/>
          <w:sz w:val="28"/>
          <w:szCs w:val="28"/>
          <w:lang w:val="en-US" w:eastAsia="zh-CN" w:bidi="ar"/>
        </w:rPr>
        <w:t>咨询人的责任</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第十三条  </w:t>
      </w:r>
      <w:r>
        <w:rPr>
          <w:rFonts w:hint="eastAsia" w:ascii="仿宋" w:hAnsi="仿宋" w:eastAsia="仿宋" w:cs="仿宋"/>
          <w:color w:val="000000"/>
          <w:sz w:val="24"/>
          <w:szCs w:val="24"/>
          <w:lang w:val="en-US" w:eastAsia="zh-CN"/>
        </w:rPr>
        <w:t xml:space="preserve">咨询人的责任期即建设工程造价咨询合同有效期。如因非咨询人的责任造成进度的推迟或延误而超过约定的日期,双方应进一步约定相应延长合同有效期。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第十四条  </w:t>
      </w:r>
      <w:r>
        <w:rPr>
          <w:rFonts w:hint="eastAsia" w:ascii="仿宋" w:hAnsi="仿宋" w:eastAsia="仿宋" w:cs="仿宋"/>
          <w:color w:val="000000"/>
          <w:sz w:val="24"/>
          <w:szCs w:val="24"/>
          <w:lang w:val="en-US" w:eastAsia="zh-CN"/>
        </w:rPr>
        <w:t xml:space="preserve">咨询人责任期内,应当履行建设工程造价咨询合同中约定的义务,因咨询人的单方过失造成的经济损失,应当向委托人进行赔偿。累计赔偿总额不应超过建设工程造价咨询酬金总额(除去税金)。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第十五条  </w:t>
      </w:r>
      <w:r>
        <w:rPr>
          <w:rFonts w:hint="eastAsia" w:ascii="仿宋" w:hAnsi="仿宋" w:eastAsia="仿宋" w:cs="仿宋"/>
          <w:color w:val="000000"/>
          <w:sz w:val="24"/>
          <w:szCs w:val="24"/>
          <w:lang w:val="en-US" w:eastAsia="zh-CN"/>
        </w:rPr>
        <w:t xml:space="preserve">咨询人对委托人所提出的问题不能及时核对或答复,导致合同不能全部或部分履行,咨询人应承担责任。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第十六条  </w:t>
      </w:r>
      <w:r>
        <w:rPr>
          <w:rFonts w:hint="eastAsia" w:ascii="仿宋" w:hAnsi="仿宋" w:eastAsia="仿宋" w:cs="仿宋"/>
          <w:color w:val="000000"/>
          <w:sz w:val="24"/>
          <w:szCs w:val="24"/>
          <w:lang w:val="en-US" w:eastAsia="zh-CN"/>
        </w:rPr>
        <w:t xml:space="preserve">咨询人向委托人提出赔偿要求不能成立时,则应补偿由于该赔偿或其他要求所导致委托人的各种费用的支出。 </w:t>
      </w:r>
    </w:p>
    <w:p>
      <w:pPr>
        <w:keepNext w:val="0"/>
        <w:keepLines w:val="0"/>
        <w:widowControl/>
        <w:suppressLineNumbers w:val="0"/>
        <w:jc w:val="center"/>
      </w:pPr>
      <w:r>
        <w:rPr>
          <w:rFonts w:hint="eastAsia" w:ascii="仿宋" w:hAnsi="仿宋" w:eastAsia="仿宋" w:cs="仿宋"/>
          <w:b/>
          <w:bCs/>
          <w:color w:val="000000"/>
          <w:kern w:val="0"/>
          <w:sz w:val="28"/>
          <w:szCs w:val="28"/>
          <w:lang w:val="en-US" w:eastAsia="zh-CN" w:bidi="ar"/>
        </w:rPr>
        <w:t>委托人的责任</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第十七条  </w:t>
      </w:r>
      <w:r>
        <w:rPr>
          <w:rFonts w:hint="eastAsia" w:ascii="仿宋" w:hAnsi="仿宋" w:eastAsia="仿宋" w:cs="仿宋"/>
          <w:color w:val="000000"/>
          <w:sz w:val="24"/>
          <w:szCs w:val="24"/>
          <w:lang w:val="en-US" w:eastAsia="zh-CN"/>
        </w:rPr>
        <w:t xml:space="preserve">委托人应当履行建设工程造价咨询合同约定的义务,如有违反则应当承担违约责任,赔偿给咨询人造成的损失。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第十八条  </w:t>
      </w:r>
      <w:r>
        <w:rPr>
          <w:rFonts w:hint="eastAsia" w:ascii="仿宋" w:hAnsi="仿宋" w:eastAsia="仿宋" w:cs="仿宋"/>
          <w:color w:val="000000"/>
          <w:sz w:val="24"/>
          <w:szCs w:val="24"/>
          <w:lang w:val="en-US" w:eastAsia="zh-CN"/>
        </w:rPr>
        <w:t xml:space="preserve">委托人如果向咨询人提出赔偿或其他要求不能成立时,则应补偿由于该赔偿或其他要求所导致咨询人的各种费用的支出。 </w:t>
      </w:r>
    </w:p>
    <w:p>
      <w:pPr>
        <w:keepNext w:val="0"/>
        <w:keepLines w:val="0"/>
        <w:widowControl/>
        <w:suppressLineNumbers w:val="0"/>
        <w:jc w:val="center"/>
      </w:pPr>
      <w:r>
        <w:rPr>
          <w:rFonts w:hint="eastAsia" w:ascii="仿宋" w:hAnsi="仿宋" w:eastAsia="仿宋" w:cs="仿宋"/>
          <w:b/>
          <w:bCs/>
          <w:color w:val="000000"/>
          <w:kern w:val="0"/>
          <w:sz w:val="28"/>
          <w:szCs w:val="28"/>
          <w:lang w:val="en-US" w:eastAsia="zh-CN" w:bidi="ar"/>
        </w:rPr>
        <w:t>合同生效,变更与终止</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第十九条  </w:t>
      </w:r>
      <w:r>
        <w:rPr>
          <w:rFonts w:hint="eastAsia" w:ascii="仿宋" w:hAnsi="仿宋" w:eastAsia="仿宋" w:cs="仿宋"/>
          <w:color w:val="000000"/>
          <w:sz w:val="24"/>
          <w:szCs w:val="24"/>
          <w:lang w:val="en-US" w:eastAsia="zh-CN"/>
        </w:rPr>
        <w:t xml:space="preserve">本合同自双方签字盖章之日起生效。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第二十条  </w:t>
      </w:r>
      <w:r>
        <w:rPr>
          <w:rFonts w:hint="eastAsia" w:ascii="仿宋" w:hAnsi="仿宋" w:eastAsia="仿宋" w:cs="仿宋"/>
          <w:color w:val="000000"/>
          <w:sz w:val="24"/>
          <w:szCs w:val="24"/>
          <w:lang w:val="en-US" w:eastAsia="zh-CN"/>
        </w:rPr>
        <w:t>由于委托人的原因使咨询人工作受到阻碍或延误以致增加了工作量或持续时间,则咨询人应当将此情况与可能产生的影响及时书面通知委托人。由此增加的工作量视为额外服务,完成建设工程造价咨询工作的时间应当相应延长,并得到额外的酬金。</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第二十一条  </w:t>
      </w:r>
      <w:r>
        <w:rPr>
          <w:rFonts w:hint="eastAsia" w:ascii="仿宋" w:hAnsi="仿宋" w:eastAsia="仿宋" w:cs="仿宋"/>
          <w:color w:val="000000"/>
          <w:sz w:val="24"/>
          <w:szCs w:val="24"/>
          <w:lang w:val="en-US" w:eastAsia="zh-CN"/>
        </w:rPr>
        <w:t xml:space="preserve">当事人一方要求变更或解除合同时,则应当在 14 日前通知对方;因变更或解除合同使一方遭受损失的,应由责任方负责赔偿。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第二十二条</w:t>
      </w:r>
      <w:r>
        <w:rPr>
          <w:rFonts w:hint="eastAsia" w:ascii="仿宋" w:hAnsi="仿宋" w:eastAsia="仿宋" w:cs="仿宋"/>
          <w:color w:val="000000"/>
          <w:sz w:val="24"/>
          <w:szCs w:val="24"/>
          <w:lang w:val="en-US" w:eastAsia="zh-CN"/>
        </w:rPr>
        <w:t xml:space="preserve">  咨询人由于非自身原因暂停或终止执行建设工程造价咨询业务,由此而增加的恢复执行建设工程造价咨询业务的工作,应视为额外服务,有权得到额外的时间和酬金。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第二十三条</w:t>
      </w:r>
      <w:r>
        <w:rPr>
          <w:rFonts w:hint="eastAsia" w:ascii="仿宋" w:hAnsi="仿宋" w:eastAsia="仿宋" w:cs="仿宋"/>
          <w:color w:val="000000"/>
          <w:sz w:val="24"/>
          <w:szCs w:val="24"/>
          <w:lang w:val="en-US" w:eastAsia="zh-CN"/>
        </w:rPr>
        <w:t xml:space="preserve">  变更或解除合同的通知或协议应当采取书面形式,新的协议未达成之前,原合同仍然有效。 </w:t>
      </w:r>
    </w:p>
    <w:p>
      <w:pPr>
        <w:keepNext w:val="0"/>
        <w:keepLines w:val="0"/>
        <w:widowControl/>
        <w:suppressLineNumbers w:val="0"/>
        <w:jc w:val="center"/>
      </w:pPr>
      <w:r>
        <w:rPr>
          <w:rFonts w:hint="eastAsia" w:ascii="仿宋" w:hAnsi="仿宋" w:eastAsia="仿宋" w:cs="仿宋"/>
          <w:b/>
          <w:bCs/>
          <w:color w:val="000000"/>
          <w:kern w:val="0"/>
          <w:sz w:val="28"/>
          <w:szCs w:val="28"/>
          <w:lang w:val="en-US" w:eastAsia="zh-CN" w:bidi="ar"/>
        </w:rPr>
        <w:t>咨询业务的酬金</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第二十四条  </w:t>
      </w:r>
      <w:r>
        <w:rPr>
          <w:rFonts w:hint="eastAsia" w:ascii="仿宋" w:hAnsi="仿宋" w:eastAsia="仿宋" w:cs="仿宋"/>
          <w:color w:val="000000"/>
          <w:sz w:val="24"/>
          <w:szCs w:val="24"/>
          <w:lang w:val="en-US" w:eastAsia="zh-CN"/>
        </w:rPr>
        <w:t xml:space="preserve">正常的建设工程造价咨询业务,附加工作和额外工作的酬金,按照建设工程造价咨询合同专用条件约定的方法计取,并按约定的时间和数额支付。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第二十五条  </w:t>
      </w:r>
      <w:r>
        <w:rPr>
          <w:rFonts w:hint="eastAsia" w:ascii="仿宋" w:hAnsi="仿宋" w:eastAsia="仿宋" w:cs="仿宋"/>
          <w:color w:val="000000"/>
          <w:sz w:val="24"/>
          <w:szCs w:val="24"/>
          <w:lang w:val="en-US" w:eastAsia="zh-CN"/>
        </w:rPr>
        <w:t xml:space="preserve">如果委托人在规定的支付期限内未支付建设工程造价咨询酬金,自规定支付之日起,应当向咨询人补偿应支付的酬金利息。利息额按规定支付期限最后一日银行活期贷款乘以拖欠酬金时间计算。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第二十六条  </w:t>
      </w:r>
      <w:r>
        <w:rPr>
          <w:rFonts w:hint="eastAsia" w:ascii="仿宋" w:hAnsi="仿宋" w:eastAsia="仿宋" w:cs="仿宋"/>
          <w:color w:val="000000"/>
          <w:sz w:val="24"/>
          <w:szCs w:val="24"/>
          <w:lang w:val="en-US" w:eastAsia="zh-CN"/>
        </w:rPr>
        <w:t xml:space="preserve">如果委托人对咨询人提交的支付通知书中酬金或部分酬金项目提出异议,应当在收到支付通知书两日内向咨询人发出异议的通知,但委托人不得拖延其无异议酬金项目的支付。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第二十七条  </w:t>
      </w:r>
      <w:r>
        <w:rPr>
          <w:rFonts w:hint="eastAsia" w:ascii="仿宋" w:hAnsi="仿宋" w:eastAsia="仿宋" w:cs="仿宋"/>
          <w:color w:val="000000"/>
          <w:sz w:val="24"/>
          <w:szCs w:val="24"/>
          <w:lang w:val="en-US" w:eastAsia="zh-CN"/>
        </w:rPr>
        <w:t xml:space="preserve">支付建设工程造价咨询酬金所采取的货币币种、汇率由合同专用条件约定。 </w:t>
      </w:r>
    </w:p>
    <w:p>
      <w:pPr>
        <w:keepNext w:val="0"/>
        <w:keepLines w:val="0"/>
        <w:widowControl/>
        <w:suppressLineNumbers w:val="0"/>
        <w:jc w:val="center"/>
      </w:pPr>
      <w:r>
        <w:rPr>
          <w:rFonts w:hint="eastAsia" w:ascii="仿宋" w:hAnsi="仿宋" w:eastAsia="仿宋" w:cs="仿宋"/>
          <w:b/>
          <w:bCs/>
          <w:color w:val="000000"/>
          <w:kern w:val="0"/>
          <w:sz w:val="28"/>
          <w:szCs w:val="28"/>
          <w:lang w:val="en-US" w:eastAsia="zh-CN" w:bidi="ar"/>
        </w:rPr>
        <w:t>其他</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第二十八条  </w:t>
      </w:r>
      <w:r>
        <w:rPr>
          <w:rFonts w:hint="eastAsia" w:ascii="仿宋" w:hAnsi="仿宋" w:eastAsia="仿宋" w:cs="仿宋"/>
          <w:color w:val="000000"/>
          <w:sz w:val="24"/>
          <w:szCs w:val="24"/>
          <w:lang w:val="en-US" w:eastAsia="zh-CN"/>
        </w:rPr>
        <w:t xml:space="preserve">因建设工程造价咨询业务的需要,咨询人在合同约定外的外出考察,经委托人同意,其所需费用由委托人负责。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第二十九条  </w:t>
      </w:r>
      <w:r>
        <w:rPr>
          <w:rFonts w:hint="eastAsia" w:ascii="仿宋" w:hAnsi="仿宋" w:eastAsia="仿宋" w:cs="仿宋"/>
          <w:color w:val="000000"/>
          <w:sz w:val="24"/>
          <w:szCs w:val="24"/>
          <w:lang w:val="en-US" w:eastAsia="zh-CN"/>
        </w:rPr>
        <w:t xml:space="preserve">咨询人如需外聘专家协助,在委托的建设工程造价咨询业务范围内其费用由咨询人承担;在委托的建设工程造价咨询业务范围以外经委托人认可其费用由委托人承担。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第三十条  </w:t>
      </w:r>
      <w:r>
        <w:rPr>
          <w:rFonts w:hint="eastAsia" w:ascii="仿宋" w:hAnsi="仿宋" w:eastAsia="仿宋" w:cs="仿宋"/>
          <w:color w:val="000000"/>
          <w:sz w:val="24"/>
          <w:szCs w:val="24"/>
          <w:lang w:val="en-US" w:eastAsia="zh-CN"/>
        </w:rPr>
        <w:t xml:space="preserve">未经对方的书面同意,各方均不得转让合同约定的权利和义务。 </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 xml:space="preserve">第三十一条  </w:t>
      </w:r>
      <w:r>
        <w:rPr>
          <w:rFonts w:hint="eastAsia" w:ascii="仿宋" w:hAnsi="仿宋" w:eastAsia="仿宋" w:cs="仿宋"/>
          <w:color w:val="000000"/>
          <w:sz w:val="24"/>
          <w:szCs w:val="24"/>
          <w:lang w:val="en-US" w:eastAsia="zh-CN"/>
        </w:rPr>
        <w:t>除委托人书面同意外,咨询人及咨询专业人员不应接受建设工程造价咨询合同约定以外的与工程造价咨询项目有关的任何报酬。咨询人不得参与可能与合同规定的与委托人利益相冲突的任何活动。</w:t>
      </w:r>
    </w:p>
    <w:p>
      <w:pPr>
        <w:keepNext w:val="0"/>
        <w:keepLines w:val="0"/>
        <w:widowControl/>
        <w:suppressLineNumbers w:val="0"/>
        <w:jc w:val="center"/>
      </w:pPr>
      <w:r>
        <w:rPr>
          <w:rFonts w:hint="eastAsia" w:ascii="仿宋" w:hAnsi="仿宋" w:eastAsia="仿宋" w:cs="仿宋"/>
          <w:b/>
          <w:bCs/>
          <w:color w:val="000000"/>
          <w:kern w:val="0"/>
          <w:sz w:val="28"/>
          <w:szCs w:val="28"/>
          <w:lang w:val="en-US" w:eastAsia="zh-CN" w:bidi="ar"/>
        </w:rPr>
        <w:t>合同争议的解决</w:t>
      </w:r>
    </w:p>
    <w:p>
      <w:pPr>
        <w:spacing w:after="0" w:line="360" w:lineRule="auto"/>
        <w:ind w:firstLine="482" w:firstLineChars="200"/>
        <w:jc w:val="both"/>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lang w:val="en-US" w:eastAsia="zh-CN"/>
        </w:rPr>
        <w:t>第三十二条</w:t>
      </w:r>
      <w:r>
        <w:rPr>
          <w:rFonts w:hint="eastAsia" w:ascii="仿宋" w:hAnsi="仿宋" w:eastAsia="仿宋" w:cs="仿宋"/>
          <w:color w:val="000000"/>
          <w:sz w:val="24"/>
          <w:szCs w:val="24"/>
          <w:lang w:val="en-US" w:eastAsia="zh-CN"/>
        </w:rPr>
        <w:t xml:space="preserve">  因违约或终止合同而引起的损失和损害的赔偿,委托人与咨询人之间应当协商解决;如未能达成一致,可提交有关主管部门调解;协商或调解不成的,根据双方约定提交仲裁机关仲裁,或向人民法院提起诉讼。</w:t>
      </w:r>
    </w:p>
    <w:p>
      <w:pPr>
        <w:keepNext w:val="0"/>
        <w:keepLines w:val="0"/>
        <w:widowControl/>
        <w:suppressLineNumbers w:val="0"/>
        <w:jc w:val="center"/>
        <w:rPr>
          <w:rFonts w:ascii="仿宋" w:hAnsi="仿宋" w:eastAsia="仿宋" w:cs="仿宋"/>
          <w:b/>
          <w:bCs/>
          <w:color w:val="000000"/>
          <w:kern w:val="0"/>
          <w:sz w:val="30"/>
          <w:szCs w:val="30"/>
          <w:lang w:val="en-US" w:eastAsia="zh-CN" w:bidi="ar"/>
        </w:rPr>
      </w:pPr>
    </w:p>
    <w:p>
      <w:pPr>
        <w:keepNext w:val="0"/>
        <w:keepLines w:val="0"/>
        <w:widowControl/>
        <w:suppressLineNumbers w:val="0"/>
        <w:jc w:val="center"/>
        <w:rPr>
          <w:rFonts w:ascii="仿宋" w:hAnsi="仿宋" w:eastAsia="仿宋" w:cs="仿宋"/>
          <w:b/>
          <w:bCs/>
          <w:color w:val="000000"/>
          <w:kern w:val="0"/>
          <w:sz w:val="30"/>
          <w:szCs w:val="30"/>
          <w:lang w:val="en-US" w:eastAsia="zh-CN" w:bidi="ar"/>
        </w:rPr>
      </w:pPr>
    </w:p>
    <w:p>
      <w:pPr>
        <w:keepNext w:val="0"/>
        <w:keepLines w:val="0"/>
        <w:widowControl/>
        <w:suppressLineNumbers w:val="0"/>
        <w:jc w:val="center"/>
        <w:rPr>
          <w:rFonts w:ascii="仿宋" w:hAnsi="仿宋" w:eastAsia="仿宋" w:cs="仿宋"/>
          <w:b/>
          <w:bCs/>
          <w:color w:val="000000"/>
          <w:kern w:val="0"/>
          <w:sz w:val="30"/>
          <w:szCs w:val="30"/>
          <w:lang w:val="en-US" w:eastAsia="zh-CN" w:bidi="ar"/>
        </w:rPr>
      </w:pPr>
    </w:p>
    <w:p>
      <w:pPr>
        <w:keepNext w:val="0"/>
        <w:keepLines w:val="0"/>
        <w:widowControl/>
        <w:suppressLineNumbers w:val="0"/>
        <w:jc w:val="center"/>
        <w:rPr>
          <w:rFonts w:ascii="仿宋" w:hAnsi="仿宋" w:eastAsia="仿宋" w:cs="仿宋"/>
          <w:b/>
          <w:bCs/>
          <w:color w:val="000000"/>
          <w:kern w:val="0"/>
          <w:sz w:val="30"/>
          <w:szCs w:val="30"/>
          <w:lang w:val="en-US" w:eastAsia="zh-CN" w:bidi="ar"/>
        </w:rPr>
      </w:pPr>
    </w:p>
    <w:p>
      <w:pPr>
        <w:keepNext w:val="0"/>
        <w:keepLines w:val="0"/>
        <w:widowControl/>
        <w:suppressLineNumbers w:val="0"/>
        <w:jc w:val="center"/>
        <w:rPr>
          <w:rFonts w:ascii="仿宋" w:hAnsi="仿宋" w:eastAsia="仿宋" w:cs="仿宋"/>
          <w:b/>
          <w:bCs/>
          <w:color w:val="000000"/>
          <w:kern w:val="0"/>
          <w:sz w:val="30"/>
          <w:szCs w:val="30"/>
          <w:lang w:val="en-US" w:eastAsia="zh-CN" w:bidi="ar"/>
        </w:rPr>
      </w:pPr>
    </w:p>
    <w:p>
      <w:pPr>
        <w:keepNext w:val="0"/>
        <w:keepLines w:val="0"/>
        <w:widowControl/>
        <w:suppressLineNumbers w:val="0"/>
        <w:jc w:val="center"/>
        <w:rPr>
          <w:rFonts w:ascii="仿宋" w:hAnsi="仿宋" w:eastAsia="仿宋" w:cs="仿宋"/>
          <w:b/>
          <w:bCs/>
          <w:color w:val="000000"/>
          <w:kern w:val="0"/>
          <w:sz w:val="30"/>
          <w:szCs w:val="30"/>
          <w:lang w:val="en-US" w:eastAsia="zh-CN" w:bidi="ar"/>
        </w:rPr>
      </w:pPr>
    </w:p>
    <w:p>
      <w:pPr>
        <w:keepNext w:val="0"/>
        <w:keepLines w:val="0"/>
        <w:widowControl/>
        <w:suppressLineNumbers w:val="0"/>
        <w:jc w:val="center"/>
        <w:rPr>
          <w:rFonts w:ascii="仿宋" w:hAnsi="仿宋" w:eastAsia="仿宋" w:cs="仿宋"/>
          <w:b/>
          <w:bCs/>
          <w:color w:val="000000"/>
          <w:kern w:val="0"/>
          <w:sz w:val="30"/>
          <w:szCs w:val="30"/>
          <w:lang w:val="en-US" w:eastAsia="zh-CN" w:bidi="ar"/>
        </w:rPr>
      </w:pPr>
    </w:p>
    <w:p>
      <w:pPr>
        <w:keepNext w:val="0"/>
        <w:keepLines w:val="0"/>
        <w:widowControl/>
        <w:suppressLineNumbers w:val="0"/>
        <w:jc w:val="center"/>
        <w:rPr>
          <w:rFonts w:ascii="仿宋" w:hAnsi="仿宋" w:eastAsia="仿宋" w:cs="仿宋"/>
          <w:b/>
          <w:bCs/>
          <w:color w:val="000000"/>
          <w:kern w:val="0"/>
          <w:sz w:val="30"/>
          <w:szCs w:val="30"/>
          <w:lang w:val="en-US" w:eastAsia="zh-CN" w:bidi="ar"/>
        </w:rPr>
      </w:pPr>
    </w:p>
    <w:p>
      <w:pPr>
        <w:keepNext w:val="0"/>
        <w:keepLines w:val="0"/>
        <w:widowControl/>
        <w:suppressLineNumbers w:val="0"/>
        <w:jc w:val="center"/>
        <w:rPr>
          <w:rFonts w:ascii="仿宋" w:hAnsi="仿宋" w:eastAsia="仿宋" w:cs="仿宋"/>
          <w:b/>
          <w:bCs/>
          <w:color w:val="000000"/>
          <w:kern w:val="0"/>
          <w:sz w:val="30"/>
          <w:szCs w:val="30"/>
          <w:lang w:val="en-US" w:eastAsia="zh-CN" w:bidi="ar"/>
        </w:rPr>
      </w:pPr>
    </w:p>
    <w:p>
      <w:pPr>
        <w:keepNext w:val="0"/>
        <w:keepLines w:val="0"/>
        <w:widowControl/>
        <w:suppressLineNumbers w:val="0"/>
        <w:jc w:val="center"/>
        <w:rPr>
          <w:rFonts w:ascii="仿宋" w:hAnsi="仿宋" w:eastAsia="仿宋" w:cs="仿宋"/>
          <w:b/>
          <w:bCs/>
          <w:color w:val="000000"/>
          <w:kern w:val="0"/>
          <w:sz w:val="30"/>
          <w:szCs w:val="30"/>
          <w:lang w:val="en-US" w:eastAsia="zh-CN" w:bidi="ar"/>
        </w:rPr>
      </w:pPr>
    </w:p>
    <w:p>
      <w:pPr>
        <w:keepNext w:val="0"/>
        <w:keepLines w:val="0"/>
        <w:widowControl/>
        <w:suppressLineNumbers w:val="0"/>
        <w:jc w:val="center"/>
        <w:rPr>
          <w:rFonts w:ascii="仿宋" w:hAnsi="仿宋" w:eastAsia="仿宋" w:cs="仿宋"/>
          <w:b/>
          <w:bCs/>
          <w:color w:val="000000"/>
          <w:kern w:val="0"/>
          <w:sz w:val="30"/>
          <w:szCs w:val="30"/>
          <w:lang w:val="en-US" w:eastAsia="zh-CN" w:bidi="ar"/>
        </w:rPr>
      </w:pPr>
    </w:p>
    <w:p>
      <w:pPr>
        <w:keepNext w:val="0"/>
        <w:keepLines w:val="0"/>
        <w:widowControl/>
        <w:suppressLineNumbers w:val="0"/>
        <w:jc w:val="center"/>
        <w:rPr>
          <w:rFonts w:ascii="仿宋" w:hAnsi="仿宋" w:eastAsia="仿宋" w:cs="仿宋"/>
          <w:b/>
          <w:bCs/>
          <w:color w:val="000000"/>
          <w:kern w:val="0"/>
          <w:sz w:val="30"/>
          <w:szCs w:val="30"/>
          <w:lang w:val="en-US" w:eastAsia="zh-CN" w:bidi="ar"/>
        </w:rPr>
      </w:pPr>
    </w:p>
    <w:p>
      <w:pPr>
        <w:keepNext w:val="0"/>
        <w:keepLines w:val="0"/>
        <w:widowControl/>
        <w:suppressLineNumbers w:val="0"/>
        <w:jc w:val="center"/>
        <w:rPr>
          <w:rFonts w:ascii="仿宋" w:hAnsi="仿宋" w:eastAsia="仿宋" w:cs="仿宋"/>
          <w:b/>
          <w:bCs/>
          <w:color w:val="000000"/>
          <w:kern w:val="0"/>
          <w:sz w:val="30"/>
          <w:szCs w:val="30"/>
          <w:lang w:val="en-US" w:eastAsia="zh-CN" w:bidi="ar"/>
        </w:rPr>
      </w:pPr>
    </w:p>
    <w:p>
      <w:pPr>
        <w:keepNext w:val="0"/>
        <w:keepLines w:val="0"/>
        <w:widowControl/>
        <w:suppressLineNumbers w:val="0"/>
        <w:jc w:val="center"/>
        <w:rPr>
          <w:rFonts w:ascii="仿宋" w:hAnsi="仿宋" w:eastAsia="仿宋" w:cs="仿宋"/>
          <w:b/>
          <w:bCs/>
          <w:color w:val="000000"/>
          <w:kern w:val="0"/>
          <w:sz w:val="30"/>
          <w:szCs w:val="30"/>
          <w:lang w:val="en-US" w:eastAsia="zh-CN" w:bidi="ar"/>
        </w:rPr>
      </w:pPr>
    </w:p>
    <w:p>
      <w:pPr>
        <w:keepNext w:val="0"/>
        <w:keepLines w:val="0"/>
        <w:widowControl/>
        <w:suppressLineNumbers w:val="0"/>
        <w:jc w:val="center"/>
      </w:pPr>
      <w:r>
        <w:rPr>
          <w:rFonts w:ascii="仿宋" w:hAnsi="仿宋" w:eastAsia="仿宋" w:cs="仿宋"/>
          <w:b/>
          <w:bCs/>
          <w:color w:val="000000"/>
          <w:kern w:val="0"/>
          <w:sz w:val="30"/>
          <w:szCs w:val="30"/>
          <w:lang w:val="en-US" w:eastAsia="zh-CN" w:bidi="ar"/>
        </w:rPr>
        <w:t>第三部分</w:t>
      </w:r>
    </w:p>
    <w:p>
      <w:pPr>
        <w:keepNext w:val="0"/>
        <w:keepLines w:val="0"/>
        <w:widowControl/>
        <w:suppressLineNumbers w:val="0"/>
        <w:jc w:val="center"/>
      </w:pPr>
      <w:r>
        <w:rPr>
          <w:rFonts w:hint="eastAsia" w:ascii="仿宋" w:hAnsi="仿宋" w:eastAsia="仿宋" w:cs="仿宋"/>
          <w:b/>
          <w:bCs/>
          <w:color w:val="000000"/>
          <w:kern w:val="0"/>
          <w:sz w:val="30"/>
          <w:szCs w:val="30"/>
          <w:lang w:val="en-US" w:eastAsia="zh-CN" w:bidi="ar"/>
        </w:rPr>
        <w:t>建设工程造价咨询合同专用条件</w:t>
      </w:r>
    </w:p>
    <w:p>
      <w:pPr>
        <w:spacing w:after="0" w:line="360" w:lineRule="auto"/>
        <w:ind w:firstLine="480" w:firstLineChars="200"/>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一、 本合同适用的法律、法规及工程造价计价办法和规定: </w:t>
      </w:r>
    </w:p>
    <w:p>
      <w:pPr>
        <w:spacing w:after="0" w:line="360" w:lineRule="auto"/>
        <w:ind w:firstLine="480" w:firstLineChars="200"/>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《中华人民共和国民法典》、《中华人民共和国招标投标法》、《中华人民共和国建筑法》、《建筑工程质量管理条例》以及《《建设工程工程量清单计价规范》 （GB50500-2013）；《浙江省建设工程计价规则》（2018 版）；《浙江省房屋建筑与装饰工程预算定额》（2018 版）；《浙江省通用安装工程预算定额》（2018 版）；《浙江省市政工程预算定额》（2018 版）；《浙江省园林绿化及仿古建筑工程预算定额》（2018 版）；《浙江省建设工程施工机械台班费用定额》（2018 版）及现行的相关规范文件等。 </w:t>
      </w:r>
    </w:p>
    <w:p>
      <w:pPr>
        <w:spacing w:after="0" w:line="360" w:lineRule="auto"/>
        <w:ind w:firstLine="480" w:firstLineChars="20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二、建设工程造价咨询业务范围:提供施工预算编制有关的咨询服务。 </w:t>
      </w:r>
    </w:p>
    <w:p>
      <w:pPr>
        <w:spacing w:after="0" w:line="360" w:lineRule="auto"/>
        <w:ind w:firstLine="480" w:firstLineChars="20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三、服务期限：自合同签订之日起至</w:t>
      </w:r>
      <w:r>
        <w:rPr>
          <w:rFonts w:hint="eastAsia" w:ascii="仿宋" w:hAnsi="仿宋" w:eastAsia="仿宋" w:cs="仿宋"/>
          <w:color w:val="auto"/>
          <w:sz w:val="24"/>
          <w:szCs w:val="24"/>
          <w:highlight w:val="none"/>
          <w:lang w:val="en-US" w:eastAsia="zh-CN" w:bidi="ar-SA"/>
        </w:rPr>
        <w:t>完成</w:t>
      </w:r>
      <w:r>
        <w:rPr>
          <w:rFonts w:hint="eastAsia" w:ascii="仿宋" w:hAnsi="仿宋" w:eastAsia="仿宋" w:cs="仿宋"/>
          <w:color w:val="auto"/>
          <w:sz w:val="24"/>
          <w:szCs w:val="24"/>
          <w:highlight w:val="none"/>
          <w:lang w:val="en-US" w:eastAsia="zh-CN"/>
        </w:rPr>
        <w:t>预算</w:t>
      </w:r>
      <w:r>
        <w:rPr>
          <w:rFonts w:hint="eastAsia" w:ascii="仿宋" w:hAnsi="仿宋" w:eastAsia="仿宋" w:cs="仿宋"/>
          <w:color w:val="auto"/>
          <w:sz w:val="24"/>
          <w:szCs w:val="24"/>
          <w:highlight w:val="none"/>
          <w:lang w:val="en-US" w:eastAsia="zh-CN" w:bidi="ar-SA"/>
        </w:rPr>
        <w:t>编制工作止</w:t>
      </w:r>
      <w:r>
        <w:rPr>
          <w:rFonts w:hint="eastAsia" w:ascii="仿宋" w:hAnsi="仿宋" w:eastAsia="仿宋" w:cs="仿宋"/>
          <w:color w:val="auto"/>
          <w:sz w:val="24"/>
          <w:szCs w:val="24"/>
          <w:highlight w:val="none"/>
          <w:lang w:val="en-US" w:eastAsia="zh-CN"/>
        </w:rPr>
        <w:t xml:space="preserve">。 </w:t>
      </w:r>
    </w:p>
    <w:p>
      <w:pPr>
        <w:spacing w:after="0" w:line="360" w:lineRule="auto"/>
        <w:ind w:firstLine="480" w:firstLineChars="20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四、委托人同意按以下的计算方法、支付时间与金额支付咨询人的正常服务酬金: </w:t>
      </w:r>
    </w:p>
    <w:p>
      <w:pPr>
        <w:spacing w:after="0" w:line="360" w:lineRule="auto"/>
        <w:ind w:firstLine="480" w:firstLineChars="20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1、费用暂定合同总价（即中标价）：人民币大写</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元整，￥</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 xml:space="preserve">元。 </w:t>
      </w:r>
    </w:p>
    <w:p>
      <w:pPr>
        <w:spacing w:after="0" w:line="360" w:lineRule="auto"/>
        <w:ind w:firstLine="480" w:firstLineChars="200"/>
        <w:jc w:val="both"/>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2、费用支付时间与金额：完成施工预算编制并送审后10个日历天内一次性支付完成。</w:t>
      </w:r>
    </w:p>
    <w:p>
      <w:pPr>
        <w:spacing w:after="0" w:line="360" w:lineRule="auto"/>
        <w:ind w:firstLine="482" w:firstLineChars="200"/>
        <w:jc w:val="both"/>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 xml:space="preserve">备注：付款前，成交供应商须向采购人开具相应增值税专用发票，并在发票备注栏注明项目名称及项目地址。由于成交供应商不按规定时间提供发票或提供的发票不符合税法规定，采购人不承担逾期支付的违约金。 </w:t>
      </w:r>
    </w:p>
    <w:p>
      <w:pPr>
        <w:spacing w:after="0" w:line="360" w:lineRule="auto"/>
        <w:ind w:firstLine="480" w:firstLineChars="20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五、 建设工程造价咨询合同在履行过程中发生争议,委托人与咨询人应及时协商解决;如未能达成一致,可提交有关主管部门调解;协商或调解不成的,按下列第（二）种方式解决: </w:t>
      </w:r>
    </w:p>
    <w:p>
      <w:pPr>
        <w:spacing w:after="0" w:line="360" w:lineRule="auto"/>
        <w:ind w:firstLine="480" w:firstLineChars="20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(一)提交</w:t>
      </w:r>
      <w:r>
        <w:rPr>
          <w:rFonts w:hint="eastAsia" w:ascii="仿宋" w:hAnsi="仿宋" w:eastAsia="仿宋" w:cs="仿宋"/>
          <w:color w:val="auto"/>
          <w:sz w:val="24"/>
          <w:szCs w:val="24"/>
          <w:highlight w:val="none"/>
          <w:u w:val="single"/>
          <w:lang w:val="en-US" w:eastAsia="zh-CN"/>
        </w:rPr>
        <w:t xml:space="preserve"> 衢州 </w:t>
      </w:r>
      <w:r>
        <w:rPr>
          <w:rFonts w:hint="eastAsia" w:ascii="仿宋" w:hAnsi="仿宋" w:eastAsia="仿宋" w:cs="仿宋"/>
          <w:color w:val="auto"/>
          <w:sz w:val="24"/>
          <w:szCs w:val="24"/>
          <w:highlight w:val="none"/>
          <w:lang w:val="en-US" w:eastAsia="zh-CN"/>
        </w:rPr>
        <w:t>仲裁委员会仲裁；</w:t>
      </w:r>
    </w:p>
    <w:p>
      <w:pPr>
        <w:spacing w:after="0" w:line="360" w:lineRule="auto"/>
        <w:ind w:firstLine="480" w:firstLineChars="20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(二)依法向委托人所在地有管辖权的人民法院起诉。 </w:t>
      </w:r>
    </w:p>
    <w:p>
      <w:pPr>
        <w:spacing w:after="0" w:line="360" w:lineRule="auto"/>
        <w:ind w:firstLine="480" w:firstLineChars="20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由于咨询人违约行为导致诉讼的，咨询人应当承担委托人因维护合法权益产生的一切费用，包括但不限于诉讼费、律师费、公证费等。 </w:t>
      </w:r>
    </w:p>
    <w:p>
      <w:pPr>
        <w:spacing w:after="0" w:line="360" w:lineRule="auto"/>
        <w:ind w:firstLine="480" w:firstLineChars="20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六、合同的文本及生效。</w:t>
      </w:r>
    </w:p>
    <w:p>
      <w:pPr>
        <w:spacing w:after="0" w:line="360" w:lineRule="auto"/>
        <w:ind w:firstLine="480" w:firstLineChars="20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1、本合同一式</w:t>
      </w:r>
      <w:r>
        <w:rPr>
          <w:rFonts w:hint="eastAsia" w:ascii="仿宋" w:hAnsi="仿宋" w:eastAsia="仿宋" w:cs="仿宋"/>
          <w:color w:val="auto"/>
          <w:sz w:val="24"/>
          <w:szCs w:val="24"/>
          <w:highlight w:val="none"/>
          <w:u w:val="single"/>
          <w:lang w:val="en-US" w:eastAsia="zh-CN"/>
        </w:rPr>
        <w:t xml:space="preserve"> 捌 </w:t>
      </w:r>
      <w:r>
        <w:rPr>
          <w:rFonts w:hint="eastAsia" w:ascii="仿宋" w:hAnsi="仿宋" w:eastAsia="仿宋" w:cs="仿宋"/>
          <w:color w:val="auto"/>
          <w:sz w:val="24"/>
          <w:szCs w:val="24"/>
          <w:highlight w:val="none"/>
          <w:lang w:val="en-US" w:eastAsia="zh-CN"/>
        </w:rPr>
        <w:t>份，双方各执</w:t>
      </w:r>
      <w:r>
        <w:rPr>
          <w:rFonts w:hint="eastAsia" w:ascii="仿宋" w:hAnsi="仿宋" w:eastAsia="仿宋" w:cs="仿宋"/>
          <w:color w:val="auto"/>
          <w:sz w:val="24"/>
          <w:szCs w:val="24"/>
          <w:highlight w:val="none"/>
          <w:u w:val="single"/>
          <w:lang w:val="en-US" w:eastAsia="zh-CN"/>
        </w:rPr>
        <w:t xml:space="preserve"> 肆 </w:t>
      </w:r>
      <w:r>
        <w:rPr>
          <w:rFonts w:hint="eastAsia" w:ascii="仿宋" w:hAnsi="仿宋" w:eastAsia="仿宋" w:cs="仿宋"/>
          <w:color w:val="auto"/>
          <w:sz w:val="24"/>
          <w:szCs w:val="24"/>
          <w:highlight w:val="none"/>
          <w:lang w:val="en-US" w:eastAsia="zh-CN"/>
        </w:rPr>
        <w:t xml:space="preserve">份。 </w:t>
      </w:r>
    </w:p>
    <w:p>
      <w:pPr>
        <w:spacing w:after="0" w:line="360" w:lineRule="auto"/>
        <w:ind w:firstLine="480" w:firstLineChars="200"/>
        <w:jc w:val="both"/>
        <w:rPr>
          <w:rFonts w:hint="eastAsia" w:ascii="仿宋" w:hAnsi="仿宋" w:eastAsia="仿宋" w:cs="仿宋"/>
          <w:color w:val="auto"/>
          <w:sz w:val="24"/>
          <w:szCs w:val="24"/>
          <w:highlight w:val="none"/>
          <w:lang w:val="en-US" w:eastAsia="zh-CN"/>
        </w:rPr>
        <w:sectPr>
          <w:pgSz w:w="11906" w:h="16838"/>
          <w:pgMar w:top="1440" w:right="1440" w:bottom="1440" w:left="1440" w:header="851" w:footer="850" w:gutter="0"/>
          <w:pgNumType w:fmt="decimal"/>
          <w:cols w:space="720" w:num="1"/>
          <w:titlePg/>
          <w:rtlGutter w:val="0"/>
          <w:docGrid w:linePitch="381" w:charSpace="0"/>
        </w:sectPr>
      </w:pPr>
      <w:r>
        <w:rPr>
          <w:rFonts w:hint="eastAsia" w:ascii="仿宋" w:hAnsi="仿宋" w:eastAsia="仿宋" w:cs="仿宋"/>
          <w:color w:val="auto"/>
          <w:sz w:val="24"/>
          <w:szCs w:val="24"/>
          <w:highlight w:val="none"/>
          <w:lang w:val="en-US" w:eastAsia="zh-CN"/>
        </w:rPr>
        <w:t xml:space="preserve">2、本合同自签订之日起生效。 </w:t>
      </w:r>
    </w:p>
    <w:bookmarkEnd w:id="39"/>
    <w:p>
      <w:pPr>
        <w:jc w:val="center"/>
        <w:rPr>
          <w:rFonts w:ascii="仿宋" w:hAnsi="仿宋" w:eastAsia="仿宋" w:cs="仿宋"/>
          <w:sz w:val="36"/>
          <w:szCs w:val="36"/>
        </w:rPr>
      </w:pPr>
      <w:bookmarkStart w:id="40" w:name="_Toc1882"/>
      <w:r>
        <w:rPr>
          <w:rFonts w:hint="eastAsia" w:ascii="仿宋" w:hAnsi="仿宋" w:eastAsia="仿宋" w:cs="仿宋"/>
          <w:b/>
          <w:color w:val="000000" w:themeColor="text1"/>
          <w:kern w:val="44"/>
          <w:sz w:val="36"/>
          <w:szCs w:val="36"/>
          <w:lang w:val="zh-CN"/>
          <w14:textFill>
            <w14:solidFill>
              <w14:schemeClr w14:val="tx1"/>
            </w14:solidFill>
          </w14:textFill>
        </w:rPr>
        <w:t>第五章</w:t>
      </w:r>
      <w:r>
        <w:rPr>
          <w:rFonts w:hint="eastAsia" w:ascii="仿宋" w:hAnsi="仿宋" w:eastAsia="仿宋" w:cs="仿宋"/>
          <w:b/>
          <w:color w:val="000000" w:themeColor="text1"/>
          <w:kern w:val="44"/>
          <w:sz w:val="36"/>
          <w:szCs w:val="36"/>
          <w14:textFill>
            <w14:solidFill>
              <w14:schemeClr w14:val="tx1"/>
            </w14:solidFill>
          </w14:textFill>
        </w:rPr>
        <w:t xml:space="preserve">  </w:t>
      </w:r>
      <w:bookmarkEnd w:id="40"/>
      <w:r>
        <w:rPr>
          <w:rFonts w:hint="eastAsia" w:ascii="仿宋" w:hAnsi="仿宋" w:eastAsia="仿宋" w:cs="仿宋"/>
          <w:b/>
          <w:color w:val="000000" w:themeColor="text1"/>
          <w:kern w:val="44"/>
          <w:sz w:val="36"/>
          <w:szCs w:val="36"/>
          <w:lang w:val="zh-CN"/>
          <w14:textFill>
            <w14:solidFill>
              <w14:schemeClr w14:val="tx1"/>
            </w14:solidFill>
          </w14:textFill>
        </w:rPr>
        <w:t>评标办法</w:t>
      </w:r>
    </w:p>
    <w:p>
      <w:pPr>
        <w:pStyle w:val="4"/>
        <w:widowControl w:val="0"/>
        <w:numPr>
          <w:ilvl w:val="0"/>
          <w:numId w:val="17"/>
        </w:numPr>
        <w:adjustRightInd/>
        <w:snapToGrid/>
        <w:spacing w:before="120" w:after="120" w:line="500" w:lineRule="exact"/>
        <w:rPr>
          <w:rFonts w:ascii="仿宋" w:hAnsi="仿宋" w:eastAsia="仿宋" w:cs="仿宋"/>
          <w:sz w:val="24"/>
          <w:szCs w:val="24"/>
        </w:rPr>
      </w:pPr>
      <w:r>
        <w:rPr>
          <w:rFonts w:hint="eastAsia" w:ascii="仿宋" w:hAnsi="仿宋" w:eastAsia="仿宋" w:cs="仿宋"/>
          <w:sz w:val="24"/>
          <w:szCs w:val="24"/>
        </w:rPr>
        <w:t>询比</w:t>
      </w:r>
    </w:p>
    <w:p>
      <w:pPr>
        <w:pStyle w:val="19"/>
        <w:numPr>
          <w:ilvl w:val="0"/>
          <w:numId w:val="18"/>
        </w:numPr>
        <w:spacing w:line="500" w:lineRule="exact"/>
        <w:ind w:left="0" w:leftChars="0" w:firstLine="480" w:firstLineChars="200"/>
        <w:rPr>
          <w:rFonts w:ascii="仿宋" w:hAnsi="仿宋" w:eastAsia="仿宋" w:cs="仿宋"/>
          <w:sz w:val="24"/>
        </w:rPr>
      </w:pPr>
      <w:r>
        <w:rPr>
          <w:rFonts w:hint="eastAsia" w:ascii="仿宋" w:hAnsi="仿宋" w:eastAsia="仿宋" w:cs="仿宋"/>
          <w:sz w:val="24"/>
        </w:rPr>
        <w:t>询比是指对</w:t>
      </w:r>
      <w:r>
        <w:rPr>
          <w:rFonts w:hint="eastAsia" w:ascii="仿宋" w:hAnsi="仿宋" w:eastAsia="仿宋" w:cs="仿宋"/>
          <w:sz w:val="24"/>
          <w:lang w:val="en-US" w:eastAsia="zh-CN"/>
        </w:rPr>
        <w:t>询比</w:t>
      </w:r>
      <w:r>
        <w:rPr>
          <w:rFonts w:hint="eastAsia" w:ascii="仿宋" w:hAnsi="仿宋" w:eastAsia="仿宋" w:cs="仿宋"/>
          <w:sz w:val="24"/>
        </w:rPr>
        <w:t>文件响应程度及要求的服务、报价、售后服务承诺和供应商的信誉等进行确认并优化的过程。</w:t>
      </w:r>
    </w:p>
    <w:p>
      <w:pPr>
        <w:pStyle w:val="19"/>
        <w:numPr>
          <w:ilvl w:val="0"/>
          <w:numId w:val="18"/>
        </w:numPr>
        <w:spacing w:line="500" w:lineRule="exact"/>
        <w:ind w:left="0" w:leftChars="0" w:firstLine="480" w:firstLineChars="200"/>
        <w:rPr>
          <w:rFonts w:ascii="仿宋" w:hAnsi="仿宋" w:eastAsia="仿宋" w:cs="仿宋"/>
          <w:sz w:val="24"/>
        </w:rPr>
      </w:pPr>
      <w:r>
        <w:rPr>
          <w:rFonts w:hint="eastAsia" w:ascii="仿宋" w:hAnsi="仿宋" w:eastAsia="仿宋" w:cs="仿宋"/>
          <w:sz w:val="24"/>
        </w:rPr>
        <w:t>询比内容：</w:t>
      </w:r>
      <w:r>
        <w:rPr>
          <w:rFonts w:hint="eastAsia" w:ascii="仿宋" w:hAnsi="仿宋" w:eastAsia="仿宋" w:cs="仿宋"/>
          <w:sz w:val="24"/>
          <w:lang w:val="en-US" w:eastAsia="zh-CN"/>
        </w:rPr>
        <w:t>询比</w:t>
      </w:r>
      <w:r>
        <w:rPr>
          <w:rFonts w:hint="eastAsia" w:ascii="仿宋" w:hAnsi="仿宋" w:eastAsia="仿宋" w:cs="仿宋"/>
          <w:sz w:val="24"/>
        </w:rPr>
        <w:t>文件中采购需求及相关服务，仅为基本需求及服务要求，供应商可以重新承诺优于或高于本</w:t>
      </w:r>
      <w:r>
        <w:rPr>
          <w:rFonts w:hint="eastAsia" w:ascii="仿宋" w:hAnsi="仿宋" w:eastAsia="仿宋" w:cs="仿宋"/>
          <w:sz w:val="24"/>
          <w:lang w:val="en-US" w:eastAsia="zh-CN"/>
        </w:rPr>
        <w:t>询比</w:t>
      </w:r>
      <w:r>
        <w:rPr>
          <w:rFonts w:hint="eastAsia" w:ascii="仿宋" w:hAnsi="仿宋" w:eastAsia="仿宋" w:cs="仿宋"/>
          <w:sz w:val="24"/>
        </w:rPr>
        <w:t>文件中的所有配置及服务承诺。</w:t>
      </w:r>
    </w:p>
    <w:p>
      <w:pPr>
        <w:pStyle w:val="4"/>
        <w:widowControl w:val="0"/>
        <w:numPr>
          <w:ilvl w:val="0"/>
          <w:numId w:val="17"/>
        </w:numPr>
        <w:adjustRightInd/>
        <w:snapToGrid/>
        <w:spacing w:before="120" w:after="120" w:line="500" w:lineRule="exact"/>
        <w:rPr>
          <w:rFonts w:ascii="仿宋" w:hAnsi="仿宋" w:eastAsia="仿宋" w:cs="仿宋"/>
          <w:sz w:val="24"/>
          <w:szCs w:val="24"/>
        </w:rPr>
      </w:pPr>
      <w:r>
        <w:rPr>
          <w:rFonts w:hint="eastAsia" w:ascii="仿宋" w:hAnsi="仿宋" w:eastAsia="仿宋" w:cs="仿宋"/>
          <w:sz w:val="24"/>
          <w:szCs w:val="24"/>
        </w:rPr>
        <w:t>评审小组人员组成</w:t>
      </w:r>
    </w:p>
    <w:p>
      <w:pPr>
        <w:pStyle w:val="19"/>
        <w:numPr>
          <w:ilvl w:val="0"/>
          <w:numId w:val="19"/>
        </w:numPr>
        <w:spacing w:line="500" w:lineRule="exact"/>
        <w:ind w:left="0" w:leftChars="0" w:firstLine="480" w:firstLineChars="200"/>
        <w:rPr>
          <w:rFonts w:ascii="仿宋" w:hAnsi="仿宋" w:eastAsia="仿宋" w:cs="仿宋"/>
          <w:sz w:val="24"/>
        </w:rPr>
      </w:pPr>
      <w:r>
        <w:rPr>
          <w:rFonts w:hint="eastAsia" w:ascii="仿宋" w:hAnsi="仿宋" w:eastAsia="仿宋" w:cs="仿宋"/>
          <w:sz w:val="24"/>
        </w:rPr>
        <w:t>本次采购采用询比</w:t>
      </w:r>
      <w:r>
        <w:rPr>
          <w:rFonts w:hint="eastAsia" w:ascii="仿宋" w:hAnsi="仿宋" w:eastAsia="仿宋" w:cs="仿宋"/>
          <w:color w:val="000000" w:themeColor="text1"/>
          <w:sz w:val="24"/>
          <w14:textFill>
            <w14:solidFill>
              <w14:schemeClr w14:val="tx1"/>
            </w14:solidFill>
          </w14:textFill>
        </w:rPr>
        <w:t>方式，采购人依法将组织</w:t>
      </w:r>
      <w:r>
        <w:rPr>
          <w:rFonts w:hint="eastAsia" w:ascii="仿宋" w:hAnsi="仿宋" w:eastAsia="仿宋" w:cs="仿宋"/>
          <w:color w:val="auto"/>
          <w:sz w:val="24"/>
        </w:rPr>
        <w:t>3</w:t>
      </w:r>
      <w:r>
        <w:rPr>
          <w:rFonts w:hint="eastAsia" w:ascii="仿宋" w:hAnsi="仿宋" w:eastAsia="仿宋" w:cs="仿宋"/>
          <w:color w:val="000000" w:themeColor="text1"/>
          <w:sz w:val="24"/>
          <w14:textFill>
            <w14:solidFill>
              <w14:schemeClr w14:val="tx1"/>
            </w14:solidFill>
          </w14:textFill>
        </w:rPr>
        <w:t>人及以上评审小组。评审小组负责本次项目所有评审任务，包括全程评审、推荐成交供应商、填写采</w:t>
      </w:r>
      <w:r>
        <w:rPr>
          <w:rFonts w:hint="eastAsia" w:ascii="仿宋" w:hAnsi="仿宋" w:eastAsia="仿宋" w:cs="仿宋"/>
          <w:sz w:val="24"/>
        </w:rPr>
        <w:t>购结果报告等。</w:t>
      </w:r>
    </w:p>
    <w:p>
      <w:pPr>
        <w:pStyle w:val="19"/>
        <w:numPr>
          <w:ilvl w:val="0"/>
          <w:numId w:val="19"/>
        </w:numPr>
        <w:spacing w:line="500" w:lineRule="exact"/>
        <w:ind w:left="0" w:leftChars="0" w:firstLine="480" w:firstLineChars="200"/>
        <w:rPr>
          <w:rFonts w:ascii="仿宋" w:hAnsi="仿宋" w:eastAsia="仿宋" w:cs="仿宋"/>
          <w:sz w:val="24"/>
        </w:rPr>
      </w:pPr>
      <w:r>
        <w:rPr>
          <w:rFonts w:hint="eastAsia" w:ascii="仿宋" w:hAnsi="仿宋" w:eastAsia="仿宋" w:cs="仿宋"/>
          <w:sz w:val="24"/>
        </w:rPr>
        <w:t>评审小组将按照</w:t>
      </w:r>
      <w:r>
        <w:rPr>
          <w:rFonts w:hint="eastAsia" w:ascii="仿宋" w:hAnsi="仿宋" w:eastAsia="仿宋" w:cs="仿宋"/>
          <w:sz w:val="24"/>
          <w:lang w:val="en-US" w:eastAsia="zh-CN"/>
        </w:rPr>
        <w:t>询比</w:t>
      </w:r>
      <w:r>
        <w:rPr>
          <w:rFonts w:hint="eastAsia" w:ascii="仿宋" w:hAnsi="仿宋" w:eastAsia="仿宋" w:cs="仿宋"/>
          <w:sz w:val="24"/>
        </w:rPr>
        <w:t>文件的有关规定和有关法律法规的规定，本着公平、公正、科学、择优的原则，对符合性审查合格的响应进行以下各方面的综合评议。</w:t>
      </w:r>
      <w:r>
        <w:rPr>
          <w:rFonts w:hint="eastAsia" w:ascii="仿宋" w:hAnsi="仿宋" w:eastAsia="仿宋" w:cs="仿宋"/>
          <w:b/>
          <w:bCs/>
          <w:sz w:val="24"/>
        </w:rPr>
        <w:t>每个评委独立评分，所有评委评分的算术平均值为每个供应商的最终得分，最终得分保留2位小数。</w:t>
      </w:r>
    </w:p>
    <w:p>
      <w:pPr>
        <w:pStyle w:val="19"/>
        <w:numPr>
          <w:ilvl w:val="0"/>
          <w:numId w:val="19"/>
        </w:numPr>
        <w:spacing w:line="500" w:lineRule="exact"/>
        <w:ind w:left="0" w:leftChars="0" w:firstLine="480" w:firstLineChars="200"/>
        <w:rPr>
          <w:rFonts w:ascii="仿宋" w:hAnsi="仿宋" w:eastAsia="仿宋" w:cs="仿宋"/>
          <w:sz w:val="24"/>
        </w:rPr>
      </w:pPr>
      <w:r>
        <w:rPr>
          <w:rFonts w:hint="eastAsia" w:ascii="仿宋" w:hAnsi="仿宋" w:eastAsia="仿宋" w:cs="仿宋"/>
          <w:sz w:val="24"/>
        </w:rPr>
        <w:t>评审时评审小组认为供应商的报价明显低于其他通过符合性审查供应商的报价，有可能影响服务质量或者不能诚信履约的，应当要求其在评标现场合理的时间内提供书面说明，必要时提交相关证明材料；供应商不能证明其报价合理性的，评审小组应当将其作为无效响应处理。</w:t>
      </w:r>
    </w:p>
    <w:p>
      <w:pPr>
        <w:pStyle w:val="4"/>
        <w:widowControl w:val="0"/>
        <w:numPr>
          <w:ilvl w:val="0"/>
          <w:numId w:val="17"/>
        </w:numPr>
        <w:adjustRightInd/>
        <w:snapToGrid/>
        <w:spacing w:before="120" w:after="120" w:line="500" w:lineRule="exact"/>
        <w:rPr>
          <w:rFonts w:ascii="仿宋" w:hAnsi="仿宋" w:eastAsia="仿宋" w:cs="仿宋"/>
          <w:sz w:val="24"/>
          <w:szCs w:val="24"/>
        </w:rPr>
      </w:pPr>
      <w:r>
        <w:rPr>
          <w:rFonts w:hint="eastAsia" w:ascii="仿宋" w:hAnsi="仿宋" w:eastAsia="仿宋" w:cs="仿宋"/>
          <w:sz w:val="24"/>
          <w:szCs w:val="24"/>
        </w:rPr>
        <w:t>注意事项</w:t>
      </w:r>
    </w:p>
    <w:p>
      <w:pPr>
        <w:pStyle w:val="19"/>
        <w:numPr>
          <w:ilvl w:val="0"/>
          <w:numId w:val="20"/>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各供应商只有在完全符合要求的前提下，才能参与正式</w:t>
      </w:r>
      <w:r>
        <w:rPr>
          <w:rFonts w:hint="eastAsia" w:ascii="仿宋" w:hAnsi="仿宋" w:eastAsia="仿宋" w:cs="仿宋"/>
          <w:sz w:val="24"/>
          <w:lang w:val="en-US" w:eastAsia="zh-CN"/>
        </w:rPr>
        <w:t>采购</w:t>
      </w:r>
      <w:r>
        <w:rPr>
          <w:rFonts w:hint="eastAsia" w:ascii="仿宋" w:hAnsi="仿宋" w:eastAsia="仿宋" w:cs="仿宋"/>
          <w:sz w:val="24"/>
        </w:rPr>
        <w:t>。</w:t>
      </w:r>
    </w:p>
    <w:p>
      <w:pPr>
        <w:pStyle w:val="19"/>
        <w:numPr>
          <w:ilvl w:val="0"/>
          <w:numId w:val="20"/>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澄清有关问题。评审小组在对</w:t>
      </w:r>
      <w:r>
        <w:rPr>
          <w:rFonts w:hint="eastAsia" w:ascii="仿宋" w:hAnsi="仿宋" w:eastAsia="仿宋" w:cs="仿宋"/>
          <w:sz w:val="24"/>
          <w:lang w:eastAsia="zh-CN"/>
        </w:rPr>
        <w:t>询比响应文件</w:t>
      </w:r>
      <w:r>
        <w:rPr>
          <w:rFonts w:hint="eastAsia" w:ascii="仿宋" w:hAnsi="仿宋" w:eastAsia="仿宋" w:cs="仿宋"/>
          <w:sz w:val="24"/>
        </w:rPr>
        <w:t>的有效性、完整性和响应程度进行审查时，可以要求供应商对</w:t>
      </w:r>
      <w:r>
        <w:rPr>
          <w:rFonts w:hint="eastAsia" w:ascii="仿宋" w:hAnsi="仿宋" w:eastAsia="仿宋" w:cs="仿宋"/>
          <w:sz w:val="24"/>
          <w:lang w:eastAsia="zh-CN"/>
        </w:rPr>
        <w:t>询比响应文件</w:t>
      </w:r>
      <w:r>
        <w:rPr>
          <w:rFonts w:hint="eastAsia" w:ascii="仿宋" w:hAnsi="仿宋" w:eastAsia="仿宋" w:cs="仿宋"/>
          <w:sz w:val="24"/>
        </w:rPr>
        <w:t>中含义不明确、同类问题表述不一致或者有明显文字和计算错误的内容等作出必要的澄清、说明或者更正。供应商的澄清、说明或者更正不得超出</w:t>
      </w:r>
      <w:r>
        <w:rPr>
          <w:rFonts w:hint="eastAsia" w:ascii="仿宋" w:hAnsi="仿宋" w:eastAsia="仿宋" w:cs="仿宋"/>
          <w:sz w:val="24"/>
          <w:lang w:eastAsia="zh-CN"/>
        </w:rPr>
        <w:t>询比响应文件</w:t>
      </w:r>
      <w:r>
        <w:rPr>
          <w:rFonts w:hint="eastAsia" w:ascii="仿宋" w:hAnsi="仿宋" w:eastAsia="仿宋" w:cs="仿宋"/>
          <w:sz w:val="24"/>
        </w:rPr>
        <w:t>的范围或者改变</w:t>
      </w:r>
      <w:r>
        <w:rPr>
          <w:rFonts w:hint="eastAsia" w:ascii="仿宋" w:hAnsi="仿宋" w:eastAsia="仿宋" w:cs="仿宋"/>
          <w:sz w:val="24"/>
          <w:lang w:eastAsia="zh-CN"/>
        </w:rPr>
        <w:t>询比响应文件</w:t>
      </w:r>
      <w:r>
        <w:rPr>
          <w:rFonts w:hint="eastAsia" w:ascii="仿宋" w:hAnsi="仿宋" w:eastAsia="仿宋" w:cs="仿宋"/>
          <w:sz w:val="24"/>
        </w:rPr>
        <w:t>的实质性内容。</w:t>
      </w:r>
    </w:p>
    <w:p>
      <w:pPr>
        <w:pStyle w:val="19"/>
        <w:numPr>
          <w:ilvl w:val="0"/>
          <w:numId w:val="20"/>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评审小组要求供应商澄清、说明或者更正</w:t>
      </w:r>
      <w:r>
        <w:rPr>
          <w:rFonts w:hint="eastAsia" w:ascii="仿宋" w:hAnsi="仿宋" w:eastAsia="仿宋" w:cs="仿宋"/>
          <w:sz w:val="24"/>
          <w:lang w:eastAsia="zh-CN"/>
        </w:rPr>
        <w:t>询比响应文件</w:t>
      </w:r>
      <w:r>
        <w:rPr>
          <w:rFonts w:hint="eastAsia" w:ascii="仿宋" w:hAnsi="仿宋" w:eastAsia="仿宋" w:cs="仿宋"/>
          <w:sz w:val="24"/>
        </w:rPr>
        <w:t>应当以书面形式作出。供应商的澄清、说明或者更正应当由法定代表人或其授权代表签字或者加盖公章。由授权代表签字的，应当附法定代表人授权委托书。</w:t>
      </w:r>
    </w:p>
    <w:p>
      <w:pPr>
        <w:pStyle w:val="19"/>
        <w:numPr>
          <w:ilvl w:val="0"/>
          <w:numId w:val="20"/>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在开标过程中任何一方不得向他人透露与开评标有关的技术资料、价格或其他信息。</w:t>
      </w:r>
    </w:p>
    <w:p>
      <w:pPr>
        <w:pStyle w:val="19"/>
        <w:numPr>
          <w:ilvl w:val="0"/>
          <w:numId w:val="20"/>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在开评标过程中，评审小组可以根据</w:t>
      </w:r>
      <w:r>
        <w:rPr>
          <w:rFonts w:hint="eastAsia" w:ascii="仿宋" w:hAnsi="仿宋" w:eastAsia="仿宋" w:cs="仿宋"/>
          <w:sz w:val="24"/>
          <w:lang w:val="en-US" w:eastAsia="zh-CN"/>
        </w:rPr>
        <w:t>询比</w:t>
      </w:r>
      <w:r>
        <w:rPr>
          <w:rFonts w:hint="eastAsia" w:ascii="仿宋" w:hAnsi="仿宋" w:eastAsia="仿宋" w:cs="仿宋"/>
          <w:sz w:val="24"/>
        </w:rPr>
        <w:t>文件和开评标情况实质性变动采购需求中的技术、服务要求以及合同草案条款，但不得变动</w:t>
      </w:r>
      <w:r>
        <w:rPr>
          <w:rFonts w:hint="eastAsia" w:ascii="仿宋" w:hAnsi="仿宋" w:eastAsia="仿宋" w:cs="仿宋"/>
          <w:sz w:val="24"/>
          <w:lang w:val="en-US" w:eastAsia="zh-CN"/>
        </w:rPr>
        <w:t>询比</w:t>
      </w:r>
      <w:r>
        <w:rPr>
          <w:rFonts w:hint="eastAsia" w:ascii="仿宋" w:hAnsi="仿宋" w:eastAsia="仿宋" w:cs="仿宋"/>
          <w:sz w:val="24"/>
        </w:rPr>
        <w:t>文件中的其他内容。实质性变动的内容，须经采购人代表确认。对</w:t>
      </w:r>
      <w:r>
        <w:rPr>
          <w:rFonts w:hint="eastAsia" w:ascii="仿宋" w:hAnsi="仿宋" w:eastAsia="仿宋" w:cs="仿宋"/>
          <w:sz w:val="24"/>
          <w:lang w:val="en-US" w:eastAsia="zh-CN"/>
        </w:rPr>
        <w:t>询比</w:t>
      </w:r>
      <w:r>
        <w:rPr>
          <w:rFonts w:hint="eastAsia" w:ascii="仿宋" w:hAnsi="仿宋" w:eastAsia="仿宋" w:cs="仿宋"/>
          <w:sz w:val="24"/>
        </w:rPr>
        <w:t>文件作出的实质性变动是</w:t>
      </w:r>
      <w:r>
        <w:rPr>
          <w:rFonts w:hint="eastAsia" w:ascii="仿宋" w:hAnsi="仿宋" w:eastAsia="仿宋" w:cs="仿宋"/>
          <w:sz w:val="24"/>
          <w:lang w:val="en-US" w:eastAsia="zh-CN"/>
        </w:rPr>
        <w:t>询比</w:t>
      </w:r>
      <w:r>
        <w:rPr>
          <w:rFonts w:hint="eastAsia" w:ascii="仿宋" w:hAnsi="仿宋" w:eastAsia="仿宋" w:cs="仿宋"/>
          <w:sz w:val="24"/>
        </w:rPr>
        <w:t>文件的有效组成部分，评审小组应当及时以书面形式同时通知所有参加</w:t>
      </w:r>
      <w:r>
        <w:rPr>
          <w:rFonts w:hint="eastAsia" w:ascii="仿宋" w:hAnsi="仿宋" w:eastAsia="仿宋" w:cs="仿宋"/>
          <w:sz w:val="24"/>
          <w:lang w:val="en-US" w:eastAsia="zh-CN"/>
        </w:rPr>
        <w:t>询比</w:t>
      </w:r>
      <w:r>
        <w:rPr>
          <w:rFonts w:hint="eastAsia" w:ascii="仿宋" w:hAnsi="仿宋" w:eastAsia="仿宋" w:cs="仿宋"/>
          <w:sz w:val="24"/>
        </w:rPr>
        <w:t>的供应商。</w:t>
      </w:r>
    </w:p>
    <w:p>
      <w:pPr>
        <w:pStyle w:val="19"/>
        <w:numPr>
          <w:ilvl w:val="0"/>
          <w:numId w:val="20"/>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供应商在</w:t>
      </w:r>
      <w:r>
        <w:rPr>
          <w:rFonts w:hint="eastAsia" w:ascii="仿宋" w:hAnsi="仿宋" w:eastAsia="仿宋" w:cs="仿宋"/>
          <w:sz w:val="24"/>
          <w:lang w:val="en-US" w:eastAsia="zh-CN"/>
        </w:rPr>
        <w:t>询比响应</w:t>
      </w:r>
      <w:r>
        <w:rPr>
          <w:rFonts w:hint="eastAsia" w:ascii="仿宋" w:hAnsi="仿宋" w:eastAsia="仿宋" w:cs="仿宋"/>
          <w:sz w:val="24"/>
        </w:rPr>
        <w:t>时作出的所有书面承诺须由法定代表人或其授权代表签字。</w:t>
      </w:r>
    </w:p>
    <w:p>
      <w:pPr>
        <w:pStyle w:val="19"/>
        <w:numPr>
          <w:ilvl w:val="0"/>
          <w:numId w:val="20"/>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经开评标确定最终采购需求且开评标结束后，供应商应当按照</w:t>
      </w:r>
      <w:r>
        <w:rPr>
          <w:rFonts w:hint="eastAsia" w:ascii="仿宋" w:hAnsi="仿宋" w:eastAsia="仿宋" w:cs="仿宋"/>
          <w:sz w:val="24"/>
          <w:lang w:val="en-US" w:eastAsia="zh-CN"/>
        </w:rPr>
        <w:t>询比</w:t>
      </w:r>
      <w:r>
        <w:rPr>
          <w:rFonts w:hint="eastAsia" w:ascii="仿宋" w:hAnsi="仿宋" w:eastAsia="仿宋" w:cs="仿宋"/>
          <w:sz w:val="24"/>
        </w:rPr>
        <w:t>文件的变动情况和评审小组的要求重新提交</w:t>
      </w:r>
      <w:r>
        <w:rPr>
          <w:rFonts w:hint="eastAsia" w:ascii="仿宋" w:hAnsi="仿宋" w:eastAsia="仿宋" w:cs="仿宋"/>
          <w:sz w:val="24"/>
          <w:lang w:eastAsia="zh-CN"/>
        </w:rPr>
        <w:t>询比响应文件</w:t>
      </w:r>
      <w:r>
        <w:rPr>
          <w:rFonts w:hint="eastAsia" w:ascii="仿宋" w:hAnsi="仿宋" w:eastAsia="仿宋" w:cs="仿宋"/>
          <w:sz w:val="24"/>
        </w:rPr>
        <w:t>或重新做出相关的书面承诺，最后书面提交最终报价及有关承诺。</w:t>
      </w:r>
    </w:p>
    <w:p>
      <w:pPr>
        <w:pStyle w:val="19"/>
        <w:numPr>
          <w:ilvl w:val="0"/>
          <w:numId w:val="20"/>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评审小组采用综合评分法对提交最后报价的供应商的</w:t>
      </w:r>
      <w:r>
        <w:rPr>
          <w:rFonts w:hint="eastAsia" w:ascii="仿宋" w:hAnsi="仿宋" w:eastAsia="仿宋" w:cs="仿宋"/>
          <w:sz w:val="24"/>
          <w:lang w:eastAsia="zh-CN"/>
        </w:rPr>
        <w:t>询比响应文件</w:t>
      </w:r>
      <w:r>
        <w:rPr>
          <w:rFonts w:hint="eastAsia" w:ascii="仿宋" w:hAnsi="仿宋" w:eastAsia="仿宋" w:cs="仿宋"/>
          <w:sz w:val="24"/>
        </w:rPr>
        <w:t>和最后报价（含有效书面承诺）进行综合评分。综合评分法，是指</w:t>
      </w:r>
      <w:r>
        <w:rPr>
          <w:rFonts w:hint="eastAsia" w:ascii="仿宋" w:hAnsi="仿宋" w:eastAsia="仿宋" w:cs="仿宋"/>
          <w:sz w:val="24"/>
          <w:lang w:eastAsia="zh-CN"/>
        </w:rPr>
        <w:t>询比响应文件</w:t>
      </w:r>
      <w:r>
        <w:rPr>
          <w:rFonts w:hint="eastAsia" w:ascii="仿宋" w:hAnsi="仿宋" w:eastAsia="仿宋" w:cs="仿宋"/>
          <w:sz w:val="24"/>
        </w:rPr>
        <w:t>满足</w:t>
      </w:r>
      <w:r>
        <w:rPr>
          <w:rFonts w:hint="eastAsia" w:ascii="仿宋" w:hAnsi="仿宋" w:eastAsia="仿宋" w:cs="仿宋"/>
          <w:sz w:val="24"/>
          <w:lang w:val="en-US" w:eastAsia="zh-CN"/>
        </w:rPr>
        <w:t>询比</w:t>
      </w:r>
      <w:r>
        <w:rPr>
          <w:rFonts w:hint="eastAsia" w:ascii="仿宋" w:hAnsi="仿宋" w:eastAsia="仿宋" w:cs="仿宋"/>
          <w:sz w:val="24"/>
        </w:rPr>
        <w:t>文件全部实质性要求且按照评审因素的量化指标评审得分最高的供应商为成交候选供应商的评审方法。供应商总得分为价格、商务技术等评定因素分别按照相应权重值计算分项得分后相加，满分为100分。</w:t>
      </w:r>
    </w:p>
    <w:p>
      <w:pPr>
        <w:pStyle w:val="19"/>
        <w:numPr>
          <w:ilvl w:val="0"/>
          <w:numId w:val="20"/>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评审小组各成员独立对每个实质性</w:t>
      </w:r>
      <w:r>
        <w:rPr>
          <w:rFonts w:hint="eastAsia" w:ascii="仿宋" w:hAnsi="仿宋" w:eastAsia="仿宋" w:cs="仿宋"/>
          <w:sz w:val="24"/>
          <w:lang w:eastAsia="zh-CN"/>
        </w:rPr>
        <w:t>询比响应文件</w:t>
      </w:r>
      <w:r>
        <w:rPr>
          <w:rFonts w:hint="eastAsia" w:ascii="仿宋" w:hAnsi="仿宋" w:eastAsia="仿宋" w:cs="仿宋"/>
          <w:sz w:val="24"/>
        </w:rPr>
        <w:t>进行评价、打分，然后汇总每个供应商每项评分因素的得分，并根据综合评分情况按照评审得分由高到低顺序推荐</w:t>
      </w:r>
      <w:r>
        <w:rPr>
          <w:rFonts w:hint="eastAsia" w:ascii="仿宋" w:hAnsi="仿宋" w:eastAsia="仿宋" w:cs="仿宋"/>
          <w:sz w:val="24"/>
          <w:lang w:val="en-US" w:eastAsia="zh-CN"/>
        </w:rPr>
        <w:t>1</w:t>
      </w:r>
      <w:r>
        <w:rPr>
          <w:rFonts w:hint="eastAsia" w:ascii="仿宋" w:hAnsi="仿宋" w:eastAsia="仿宋" w:cs="仿宋"/>
          <w:sz w:val="24"/>
        </w:rPr>
        <w:t>名成交候选供应商，同时由评审小组编写评审报告。若供应商的评审得分相同的，按照最后报价由低到高的顺序排列推荐。若供应商的评审得分且最后报价及商务技术得分均相同的，则现场抽签确定。</w:t>
      </w:r>
    </w:p>
    <w:p>
      <w:pPr>
        <w:pStyle w:val="19"/>
        <w:numPr>
          <w:ilvl w:val="0"/>
          <w:numId w:val="20"/>
        </w:numPr>
        <w:spacing w:line="500" w:lineRule="exact"/>
        <w:ind w:left="0" w:leftChars="0" w:firstLine="480" w:firstLineChars="200"/>
        <w:outlineLvl w:val="3"/>
        <w:rPr>
          <w:rFonts w:hint="eastAsia" w:ascii="仿宋" w:hAnsi="仿宋" w:eastAsia="仿宋" w:cs="仿宋"/>
          <w:sz w:val="24"/>
        </w:rPr>
      </w:pPr>
      <w:r>
        <w:rPr>
          <w:rFonts w:hint="eastAsia" w:ascii="仿宋" w:hAnsi="仿宋" w:eastAsia="仿宋" w:cs="仿宋"/>
          <w:sz w:val="24"/>
        </w:rPr>
        <w:t>评分标准</w:t>
      </w:r>
    </w:p>
    <w:tbl>
      <w:tblPr>
        <w:tblStyle w:val="41"/>
        <w:tblW w:w="97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
        <w:gridCol w:w="1470"/>
        <w:gridCol w:w="6213"/>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8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
                <w:color w:val="auto"/>
                <w:sz w:val="24"/>
                <w:szCs w:val="24"/>
                <w:highlight w:val="none"/>
              </w:rPr>
            </w:pPr>
            <w:r>
              <w:rPr>
                <w:rFonts w:hint="eastAsia" w:ascii="仿宋" w:hAnsi="仿宋" w:eastAsia="仿宋" w:cs="仿宋"/>
                <w:b/>
                <w:color w:val="auto"/>
                <w:sz w:val="24"/>
                <w:szCs w:val="24"/>
                <w:highlight w:val="none"/>
              </w:rPr>
              <w:t>序号</w:t>
            </w:r>
          </w:p>
        </w:tc>
        <w:tc>
          <w:tcPr>
            <w:tcW w:w="147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
                <w:color w:val="auto"/>
                <w:sz w:val="24"/>
                <w:szCs w:val="24"/>
                <w:highlight w:val="none"/>
              </w:rPr>
            </w:pPr>
            <w:r>
              <w:rPr>
                <w:rFonts w:hint="eastAsia" w:ascii="仿宋" w:hAnsi="仿宋" w:eastAsia="仿宋" w:cs="仿宋"/>
                <w:b/>
                <w:color w:val="auto"/>
                <w:sz w:val="24"/>
                <w:szCs w:val="24"/>
                <w:highlight w:val="none"/>
              </w:rPr>
              <w:t>评分项目</w:t>
            </w:r>
          </w:p>
        </w:tc>
        <w:tc>
          <w:tcPr>
            <w:tcW w:w="62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
                <w:color w:val="auto"/>
                <w:sz w:val="24"/>
                <w:szCs w:val="24"/>
                <w:highlight w:val="none"/>
              </w:rPr>
            </w:pPr>
            <w:r>
              <w:rPr>
                <w:rFonts w:hint="eastAsia" w:ascii="仿宋" w:hAnsi="仿宋" w:eastAsia="仿宋" w:cs="仿宋"/>
                <w:b/>
                <w:color w:val="auto"/>
                <w:sz w:val="24"/>
                <w:szCs w:val="24"/>
                <w:highlight w:val="none"/>
              </w:rPr>
              <w:t>评审细则</w:t>
            </w:r>
          </w:p>
        </w:tc>
        <w:tc>
          <w:tcPr>
            <w:tcW w:w="1196"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
                <w:color w:val="auto"/>
                <w:sz w:val="24"/>
                <w:szCs w:val="24"/>
                <w:highlight w:val="none"/>
              </w:rPr>
            </w:pPr>
            <w:r>
              <w:rPr>
                <w:rFonts w:hint="eastAsia" w:ascii="仿宋" w:hAnsi="仿宋" w:eastAsia="仿宋" w:cs="仿宋"/>
                <w:b/>
                <w:color w:val="auto"/>
                <w:sz w:val="24"/>
                <w:szCs w:val="24"/>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2" w:type="dxa"/>
            <w:tcBorders>
              <w:top w:val="single" w:color="auto" w:sz="4" w:space="0"/>
              <w:left w:val="single" w:color="auto" w:sz="4" w:space="0"/>
              <w:bottom w:val="single" w:color="auto" w:sz="4" w:space="0"/>
              <w:right w:val="single" w:color="auto" w:sz="4" w:space="0"/>
            </w:tcBorders>
            <w:noWrap/>
            <w:vAlign w:val="center"/>
          </w:tcPr>
          <w:p>
            <w:pPr>
              <w:spacing w:after="0" w:line="380" w:lineRule="exact"/>
              <w:jc w:val="center"/>
              <w:rPr>
                <w:rFonts w:hint="eastAsia" w:ascii="仿宋" w:hAnsi="仿宋" w:eastAsia="仿宋" w:cs="仿宋"/>
                <w:bCs/>
                <w:color w:val="auto"/>
                <w:sz w:val="24"/>
                <w:szCs w:val="24"/>
                <w:highlight w:val="none"/>
                <w:lang w:val="en-US" w:eastAsia="zh-CN"/>
              </w:rPr>
            </w:pPr>
            <w:r>
              <w:rPr>
                <w:rFonts w:hint="eastAsia" w:ascii="仿宋" w:hAnsi="仿宋" w:eastAsia="仿宋" w:cs="仿宋"/>
                <w:color w:val="auto"/>
                <w:kern w:val="2"/>
                <w:sz w:val="24"/>
                <w:szCs w:val="24"/>
                <w:highlight w:val="none"/>
                <w:lang w:val="en-US" w:eastAsia="zh-CN"/>
              </w:rPr>
              <w:t>1</w:t>
            </w:r>
          </w:p>
        </w:tc>
        <w:tc>
          <w:tcPr>
            <w:tcW w:w="1470" w:type="dxa"/>
            <w:tcBorders>
              <w:top w:val="single" w:color="auto" w:sz="4" w:space="0"/>
              <w:left w:val="single" w:color="auto" w:sz="4" w:space="0"/>
              <w:bottom w:val="single" w:color="auto" w:sz="4" w:space="0"/>
              <w:right w:val="single" w:color="auto" w:sz="4" w:space="0"/>
            </w:tcBorders>
            <w:noWrap/>
            <w:vAlign w:val="center"/>
          </w:tcPr>
          <w:p>
            <w:pPr>
              <w:spacing w:after="0" w:line="3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2"/>
                <w:sz w:val="24"/>
                <w:szCs w:val="24"/>
                <w:highlight w:val="none"/>
                <w:lang w:val="en-US" w:eastAsia="zh-CN"/>
              </w:rPr>
              <w:t>价格分</w:t>
            </w:r>
          </w:p>
        </w:tc>
        <w:tc>
          <w:tcPr>
            <w:tcW w:w="6213" w:type="dxa"/>
            <w:tcBorders>
              <w:top w:val="single" w:color="auto" w:sz="4" w:space="0"/>
              <w:left w:val="single" w:color="auto" w:sz="4" w:space="0"/>
              <w:bottom w:val="single" w:color="auto" w:sz="4" w:space="0"/>
              <w:right w:val="single" w:color="auto" w:sz="4" w:space="0"/>
            </w:tcBorders>
            <w:noWrap/>
            <w:vAlign w:val="center"/>
          </w:tcPr>
          <w:p>
            <w:pPr>
              <w:spacing w:after="0" w:line="380" w:lineRule="exact"/>
              <w:rPr>
                <w:rFonts w:hint="eastAsia" w:ascii="仿宋" w:hAnsi="仿宋" w:eastAsia="仿宋" w:cs="仿宋"/>
                <w:color w:val="auto"/>
                <w:kern w:val="2"/>
                <w:sz w:val="24"/>
                <w:szCs w:val="24"/>
                <w:highlight w:val="none"/>
                <w:lang w:val="en-US" w:eastAsia="zh-CN"/>
              </w:rPr>
            </w:pPr>
            <w:r>
              <w:rPr>
                <w:rFonts w:hint="eastAsia" w:ascii="仿宋" w:hAnsi="仿宋" w:eastAsia="仿宋" w:cs="仿宋"/>
                <w:color w:val="auto"/>
                <w:kern w:val="2"/>
                <w:sz w:val="24"/>
                <w:szCs w:val="24"/>
                <w:highlight w:val="none"/>
                <w:lang w:val="en-US" w:eastAsia="zh-CN"/>
              </w:rPr>
              <w:t>所有合格响应供应商中最低的响应最终报价为基准价，各询比响应供应商的价格得分=基准价/各询比响应供应商的询比最终报价×价格满分分值。</w:t>
            </w:r>
          </w:p>
          <w:p>
            <w:pPr>
              <w:spacing w:after="0" w:line="380" w:lineRule="exact"/>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2"/>
                <w:sz w:val="24"/>
                <w:szCs w:val="24"/>
                <w:highlight w:val="none"/>
                <w:lang w:val="en-US" w:eastAsia="zh-CN"/>
              </w:rPr>
              <w:t>报价高于采购预算价的，其响应文件作无效处理。</w:t>
            </w:r>
          </w:p>
        </w:tc>
        <w:tc>
          <w:tcPr>
            <w:tcW w:w="1196" w:type="dxa"/>
            <w:tcBorders>
              <w:top w:val="single" w:color="auto" w:sz="4" w:space="0"/>
              <w:left w:val="single" w:color="auto" w:sz="4" w:space="0"/>
              <w:bottom w:val="single" w:color="auto" w:sz="4" w:space="0"/>
              <w:right w:val="single" w:color="auto" w:sz="4" w:space="0"/>
            </w:tcBorders>
            <w:noWrap/>
            <w:vAlign w:val="center"/>
          </w:tcPr>
          <w:p>
            <w:pPr>
              <w:spacing w:after="0" w:line="3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2"/>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bCs/>
                <w:color w:val="auto"/>
                <w:sz w:val="24"/>
                <w:szCs w:val="24"/>
                <w:highlight w:val="none"/>
                <w:lang w:eastAsia="zh-CN"/>
              </w:rPr>
            </w:pPr>
            <w:r>
              <w:rPr>
                <w:rFonts w:hint="eastAsia" w:ascii="仿宋" w:hAnsi="仿宋" w:eastAsia="仿宋" w:cs="仿宋"/>
                <w:bCs/>
                <w:color w:val="auto"/>
                <w:sz w:val="24"/>
                <w:szCs w:val="24"/>
                <w:highlight w:val="none"/>
                <w:lang w:val="en-US" w:eastAsia="zh-CN"/>
              </w:rPr>
              <w:t>2</w:t>
            </w:r>
          </w:p>
        </w:tc>
        <w:tc>
          <w:tcPr>
            <w:tcW w:w="147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企业资质证书</w:t>
            </w:r>
          </w:p>
        </w:tc>
        <w:tc>
          <w:tcPr>
            <w:tcW w:w="62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具有在有效期内的企业诚信管理体系认证证书以及 ISO体系认证证书:质量管理、环境管理、职业健康安全管理、信息安全管理的，每个得1分。（提供证书复印件加盖公章）</w:t>
            </w:r>
          </w:p>
        </w:tc>
        <w:tc>
          <w:tcPr>
            <w:tcW w:w="1196"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3</w:t>
            </w:r>
          </w:p>
        </w:tc>
        <w:tc>
          <w:tcPr>
            <w:tcW w:w="147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企业资信</w:t>
            </w:r>
          </w:p>
        </w:tc>
        <w:tc>
          <w:tcPr>
            <w:tcW w:w="62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省级</w:t>
            </w:r>
            <w:r>
              <w:rPr>
                <w:rFonts w:hint="eastAsia" w:ascii="仿宋" w:hAnsi="仿宋" w:eastAsia="仿宋" w:cs="仿宋"/>
                <w:color w:val="auto"/>
                <w:sz w:val="24"/>
                <w:szCs w:val="24"/>
                <w:highlight w:val="none"/>
                <w:lang w:val="en-US" w:eastAsia="zh-CN"/>
              </w:rPr>
              <w:t>及以上</w:t>
            </w:r>
            <w:r>
              <w:rPr>
                <w:rFonts w:hint="eastAsia" w:ascii="仿宋" w:hAnsi="仿宋" w:eastAsia="仿宋" w:cs="仿宋"/>
                <w:color w:val="auto"/>
                <w:sz w:val="24"/>
                <w:szCs w:val="24"/>
                <w:highlight w:val="none"/>
              </w:rPr>
              <w:t>建设工程造价管理协会公布的工程造价咨询企业信用AAA</w:t>
            </w:r>
            <w:r>
              <w:rPr>
                <w:rFonts w:hint="eastAsia" w:ascii="仿宋" w:hAnsi="仿宋" w:eastAsia="仿宋" w:cs="仿宋"/>
                <w:color w:val="auto"/>
                <w:sz w:val="24"/>
                <w:szCs w:val="24"/>
                <w:highlight w:val="none"/>
                <w:lang w:val="en-US" w:eastAsia="zh-CN"/>
              </w:rPr>
              <w:t>及以上的</w:t>
            </w:r>
            <w:r>
              <w:rPr>
                <w:rFonts w:hint="eastAsia" w:ascii="仿宋" w:hAnsi="仿宋" w:eastAsia="仿宋" w:cs="仿宋"/>
                <w:color w:val="auto"/>
                <w:sz w:val="24"/>
                <w:szCs w:val="24"/>
                <w:highlight w:val="none"/>
              </w:rPr>
              <w:t>得</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分，其余不得分，本项最高得3分，不重复得分，按高分计取。</w:t>
            </w:r>
          </w:p>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投标人的信用等级以</w:t>
            </w:r>
            <w:r>
              <w:rPr>
                <w:rFonts w:hint="eastAsia" w:ascii="仿宋" w:hAnsi="仿宋" w:eastAsia="仿宋" w:cs="仿宋"/>
                <w:color w:val="auto"/>
                <w:sz w:val="24"/>
                <w:szCs w:val="24"/>
                <w:highlight w:val="none"/>
                <w:lang w:eastAsia="zh-CN"/>
              </w:rPr>
              <w:t>询标</w:t>
            </w:r>
            <w:r>
              <w:rPr>
                <w:rFonts w:hint="eastAsia" w:ascii="仿宋" w:hAnsi="仿宋" w:eastAsia="仿宋" w:cs="仿宋"/>
                <w:color w:val="auto"/>
                <w:sz w:val="24"/>
                <w:szCs w:val="24"/>
                <w:highlight w:val="none"/>
              </w:rPr>
              <w:t>截止当月在造价网站公布的信息为准。</w:t>
            </w:r>
          </w:p>
          <w:p>
            <w:pPr>
              <w:keepNext w:val="0"/>
              <w:keepLines w:val="0"/>
              <w:suppressLineNumbers w:val="0"/>
              <w:spacing w:before="0" w:beforeAutospacing="0" w:after="0" w:afterAutospacing="0"/>
              <w:ind w:left="0" w:right="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（附相应有效期内的证书材料复印件</w:t>
            </w:r>
            <w:r>
              <w:rPr>
                <w:rFonts w:hint="eastAsia" w:ascii="仿宋" w:hAnsi="仿宋" w:eastAsia="仿宋" w:cs="仿宋"/>
                <w:color w:val="auto"/>
                <w:sz w:val="24"/>
                <w:szCs w:val="24"/>
                <w:highlight w:val="none"/>
                <w:lang w:val="en-US" w:eastAsia="zh-CN"/>
              </w:rPr>
              <w:t>加盖公章</w:t>
            </w:r>
            <w:r>
              <w:rPr>
                <w:rFonts w:hint="eastAsia" w:ascii="仿宋" w:hAnsi="仿宋" w:eastAsia="仿宋" w:cs="仿宋"/>
                <w:color w:val="auto"/>
                <w:sz w:val="24"/>
                <w:szCs w:val="24"/>
                <w:highlight w:val="none"/>
              </w:rPr>
              <w:t>，证书无法体现有效期的附能体现有效期相关内容或网页截图）</w:t>
            </w:r>
          </w:p>
        </w:tc>
        <w:tc>
          <w:tcPr>
            <w:tcW w:w="1196"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4</w:t>
            </w:r>
          </w:p>
        </w:tc>
        <w:tc>
          <w:tcPr>
            <w:tcW w:w="147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企业业绩</w:t>
            </w:r>
          </w:p>
        </w:tc>
        <w:tc>
          <w:tcPr>
            <w:tcW w:w="62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供应商自20</w:t>
            </w:r>
            <w:bookmarkStart w:id="78" w:name="_GoBack"/>
            <w:bookmarkEnd w:id="78"/>
            <w:r>
              <w:rPr>
                <w:rFonts w:hint="eastAsia" w:ascii="仿宋" w:hAnsi="仿宋" w:eastAsia="仿宋" w:cs="仿宋"/>
                <w:color w:val="auto"/>
                <w:sz w:val="24"/>
                <w:szCs w:val="24"/>
                <w:highlight w:val="none"/>
              </w:rPr>
              <w:t>19年1月1日（以签订合同时间为准）以来，</w:t>
            </w:r>
            <w:r>
              <w:rPr>
                <w:rFonts w:hint="eastAsia" w:ascii="仿宋" w:hAnsi="仿宋" w:eastAsia="仿宋" w:cs="仿宋"/>
                <w:color w:val="auto"/>
                <w:sz w:val="24"/>
                <w:szCs w:val="24"/>
                <w:highlight w:val="none"/>
                <w:lang w:val="en-US" w:eastAsia="zh-CN"/>
              </w:rPr>
              <w:t>承接</w:t>
            </w:r>
            <w:r>
              <w:rPr>
                <w:rFonts w:hint="eastAsia" w:ascii="仿宋" w:hAnsi="仿宋" w:eastAsia="仿宋" w:cs="仿宋"/>
                <w:color w:val="auto"/>
                <w:sz w:val="24"/>
                <w:szCs w:val="24"/>
                <w:highlight w:val="none"/>
              </w:rPr>
              <w:t>过</w:t>
            </w:r>
            <w:r>
              <w:rPr>
                <w:rFonts w:hint="eastAsia" w:ascii="仿宋" w:hAnsi="仿宋" w:eastAsia="仿宋" w:cs="仿宋"/>
                <w:color w:val="auto"/>
                <w:sz w:val="24"/>
                <w:szCs w:val="24"/>
                <w:highlight w:val="none"/>
                <w:lang w:val="en-US" w:eastAsia="zh-CN"/>
              </w:rPr>
              <w:t>自来水厂或污水厂规模在</w:t>
            </w:r>
            <w:r>
              <w:rPr>
                <w:rFonts w:hint="eastAsia" w:ascii="仿宋" w:hAnsi="仿宋" w:eastAsia="仿宋" w:cs="仿宋"/>
                <w:color w:val="auto"/>
                <w:kern w:val="0"/>
                <w:sz w:val="24"/>
                <w:szCs w:val="24"/>
                <w:highlight w:val="none"/>
                <w:lang w:val="en-US" w:eastAsia="zh-CN"/>
              </w:rPr>
              <w:t>5</w:t>
            </w:r>
            <w:r>
              <w:rPr>
                <w:rFonts w:hint="eastAsia" w:ascii="仿宋" w:hAnsi="仿宋" w:eastAsia="仿宋" w:cs="仿宋"/>
                <w:color w:val="auto"/>
                <w:kern w:val="0"/>
                <w:sz w:val="24"/>
                <w:szCs w:val="24"/>
                <w:highlight w:val="none"/>
              </w:rPr>
              <w:t>万</w:t>
            </w:r>
            <w:r>
              <w:rPr>
                <w:rFonts w:hint="eastAsia" w:ascii="仿宋" w:hAnsi="仿宋" w:eastAsia="仿宋" w:cs="仿宋"/>
                <w:color w:val="auto"/>
                <w:kern w:val="0"/>
                <w:sz w:val="24"/>
                <w:szCs w:val="24"/>
                <w:highlight w:val="none"/>
                <w:lang w:val="en-US" w:eastAsia="zh-CN"/>
              </w:rPr>
              <w:t>m3</w:t>
            </w:r>
            <w:r>
              <w:rPr>
                <w:rFonts w:hint="eastAsia" w:ascii="仿宋" w:hAnsi="仿宋" w:eastAsia="仿宋" w:cs="仿宋"/>
                <w:color w:val="auto"/>
                <w:kern w:val="0"/>
                <w:sz w:val="24"/>
                <w:szCs w:val="24"/>
                <w:highlight w:val="none"/>
              </w:rPr>
              <w:t>/</w:t>
            </w:r>
            <w:r>
              <w:rPr>
                <w:rFonts w:hint="eastAsia" w:ascii="仿宋" w:hAnsi="仿宋" w:eastAsia="仿宋" w:cs="仿宋"/>
                <w:color w:val="auto"/>
                <w:kern w:val="0"/>
                <w:sz w:val="24"/>
                <w:szCs w:val="24"/>
                <w:highlight w:val="none"/>
                <w:lang w:val="en-US" w:eastAsia="zh-CN"/>
              </w:rPr>
              <w:t>d（含）-1</w:t>
            </w:r>
            <w:r>
              <w:rPr>
                <w:rFonts w:hint="eastAsia" w:ascii="仿宋" w:hAnsi="仿宋" w:eastAsia="仿宋" w:cs="仿宋"/>
                <w:color w:val="auto"/>
                <w:kern w:val="0"/>
                <w:sz w:val="24"/>
                <w:szCs w:val="24"/>
                <w:highlight w:val="none"/>
              </w:rPr>
              <w:t>0万</w:t>
            </w:r>
            <w:r>
              <w:rPr>
                <w:rFonts w:hint="eastAsia" w:ascii="仿宋" w:hAnsi="仿宋" w:eastAsia="仿宋" w:cs="仿宋"/>
                <w:color w:val="auto"/>
                <w:kern w:val="0"/>
                <w:sz w:val="24"/>
                <w:szCs w:val="24"/>
                <w:highlight w:val="none"/>
                <w:lang w:val="en-US" w:eastAsia="zh-CN"/>
              </w:rPr>
              <w:t>m3</w:t>
            </w:r>
            <w:r>
              <w:rPr>
                <w:rFonts w:hint="eastAsia" w:ascii="仿宋" w:hAnsi="仿宋" w:eastAsia="仿宋" w:cs="仿宋"/>
                <w:color w:val="auto"/>
                <w:kern w:val="0"/>
                <w:sz w:val="24"/>
                <w:szCs w:val="24"/>
                <w:highlight w:val="none"/>
              </w:rPr>
              <w:t>/d</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不含）的工</w:t>
            </w:r>
            <w:r>
              <w:rPr>
                <w:rFonts w:hint="eastAsia" w:ascii="仿宋" w:hAnsi="仿宋" w:eastAsia="仿宋" w:cs="仿宋"/>
                <w:color w:val="auto"/>
                <w:sz w:val="24"/>
                <w:szCs w:val="24"/>
                <w:highlight w:val="none"/>
                <w:lang w:val="en-US" w:eastAsia="zh-CN"/>
              </w:rPr>
              <w:t>程预（结）算或全过程造价咨询业绩</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每个得1分，</w:t>
            </w:r>
            <w:r>
              <w:rPr>
                <w:rFonts w:hint="eastAsia" w:ascii="仿宋" w:hAnsi="仿宋" w:eastAsia="仿宋" w:cs="仿宋"/>
                <w:color w:val="auto"/>
                <w:sz w:val="24"/>
                <w:szCs w:val="24"/>
                <w:highlight w:val="none"/>
                <w:lang w:val="en-US" w:eastAsia="zh-CN"/>
              </w:rPr>
              <w:t>规模在</w:t>
            </w:r>
            <w:r>
              <w:rPr>
                <w:rFonts w:hint="eastAsia" w:ascii="仿宋" w:hAnsi="仿宋" w:eastAsia="仿宋" w:cs="仿宋"/>
                <w:color w:val="auto"/>
                <w:kern w:val="0"/>
                <w:sz w:val="24"/>
                <w:szCs w:val="24"/>
                <w:highlight w:val="none"/>
                <w:lang w:val="en-US" w:eastAsia="zh-CN"/>
              </w:rPr>
              <w:t>1</w:t>
            </w:r>
            <w:r>
              <w:rPr>
                <w:rFonts w:hint="eastAsia" w:ascii="仿宋" w:hAnsi="仿宋" w:eastAsia="仿宋" w:cs="仿宋"/>
                <w:color w:val="auto"/>
                <w:kern w:val="0"/>
                <w:sz w:val="24"/>
                <w:szCs w:val="24"/>
                <w:highlight w:val="none"/>
              </w:rPr>
              <w:t>0万</w:t>
            </w:r>
            <w:r>
              <w:rPr>
                <w:rFonts w:hint="eastAsia" w:ascii="仿宋" w:hAnsi="仿宋" w:eastAsia="仿宋" w:cs="仿宋"/>
                <w:color w:val="auto"/>
                <w:kern w:val="0"/>
                <w:sz w:val="24"/>
                <w:szCs w:val="24"/>
                <w:highlight w:val="none"/>
                <w:lang w:val="en-US" w:eastAsia="zh-CN"/>
              </w:rPr>
              <w:t>m3</w:t>
            </w:r>
            <w:r>
              <w:rPr>
                <w:rFonts w:hint="eastAsia" w:ascii="仿宋" w:hAnsi="仿宋" w:eastAsia="仿宋" w:cs="仿宋"/>
                <w:color w:val="auto"/>
                <w:kern w:val="0"/>
                <w:sz w:val="24"/>
                <w:szCs w:val="24"/>
                <w:highlight w:val="none"/>
              </w:rPr>
              <w:t>/d</w:t>
            </w:r>
            <w:r>
              <w:rPr>
                <w:rFonts w:hint="eastAsia" w:ascii="仿宋" w:hAnsi="仿宋" w:eastAsia="仿宋" w:cs="仿宋"/>
                <w:color w:val="auto"/>
                <w:kern w:val="0"/>
                <w:sz w:val="24"/>
                <w:szCs w:val="24"/>
                <w:highlight w:val="none"/>
                <w:lang w:val="en-US" w:eastAsia="zh-CN"/>
              </w:rPr>
              <w:t>及</w:t>
            </w:r>
            <w:r>
              <w:rPr>
                <w:rFonts w:hint="eastAsia" w:ascii="仿宋" w:hAnsi="仿宋" w:eastAsia="仿宋" w:cs="仿宋"/>
                <w:color w:val="auto"/>
                <w:sz w:val="24"/>
                <w:szCs w:val="24"/>
                <w:highlight w:val="none"/>
                <w:lang w:val="en-US" w:eastAsia="zh-CN"/>
              </w:rPr>
              <w:t>以上的工程预（结）算或全过程造价咨询业绩或全过程工程咨询业绩（造价）</w:t>
            </w:r>
            <w:r>
              <w:rPr>
                <w:rFonts w:hint="eastAsia" w:ascii="仿宋" w:hAnsi="仿宋" w:eastAsia="仿宋" w:cs="仿宋"/>
                <w:color w:val="auto"/>
                <w:sz w:val="24"/>
                <w:szCs w:val="24"/>
                <w:highlight w:val="none"/>
              </w:rPr>
              <w:t>，每一个得</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分，最高得</w:t>
            </w:r>
            <w:r>
              <w:rPr>
                <w:rFonts w:hint="eastAsia" w:ascii="仿宋" w:hAnsi="仿宋" w:eastAsia="仿宋" w:cs="仿宋"/>
                <w:color w:val="auto"/>
                <w:sz w:val="24"/>
                <w:szCs w:val="24"/>
                <w:highlight w:val="none"/>
                <w:lang w:val="en-US" w:eastAsia="zh-CN"/>
              </w:rPr>
              <w:t>8</w:t>
            </w:r>
            <w:r>
              <w:rPr>
                <w:rFonts w:hint="eastAsia" w:ascii="仿宋" w:hAnsi="仿宋" w:eastAsia="仿宋" w:cs="仿宋"/>
                <w:color w:val="auto"/>
                <w:sz w:val="24"/>
                <w:szCs w:val="24"/>
                <w:highlight w:val="none"/>
              </w:rPr>
              <w:t>分。</w:t>
            </w:r>
          </w:p>
          <w:p>
            <w:pPr>
              <w:keepNext w:val="0"/>
              <w:keepLines w:val="0"/>
              <w:suppressLineNumbers w:val="0"/>
              <w:spacing w:before="0" w:beforeAutospacing="0" w:after="0" w:afterAutospacing="0"/>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【备注：业绩证明材料须提供合</w:t>
            </w:r>
            <w:r>
              <w:rPr>
                <w:rFonts w:hint="eastAsia" w:ascii="仿宋" w:hAnsi="仿宋" w:eastAsia="仿宋" w:cs="仿宋"/>
                <w:color w:val="auto"/>
                <w:sz w:val="24"/>
                <w:szCs w:val="24"/>
                <w:highlight w:val="none"/>
                <w:lang w:val="en-US" w:eastAsia="zh-CN"/>
              </w:rPr>
              <w:t>同，</w:t>
            </w:r>
            <w:r>
              <w:rPr>
                <w:rFonts w:hint="eastAsia" w:ascii="仿宋" w:hAnsi="仿宋" w:eastAsia="仿宋" w:cs="仿宋"/>
                <w:color w:val="auto"/>
                <w:sz w:val="24"/>
                <w:szCs w:val="24"/>
                <w:highlight w:val="none"/>
              </w:rPr>
              <w:t>时间以合同签订时间为准。】</w:t>
            </w:r>
          </w:p>
        </w:tc>
        <w:tc>
          <w:tcPr>
            <w:tcW w:w="1196"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5</w:t>
            </w:r>
          </w:p>
        </w:tc>
        <w:tc>
          <w:tcPr>
            <w:tcW w:w="147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项目负责人</w:t>
            </w:r>
          </w:p>
        </w:tc>
        <w:tc>
          <w:tcPr>
            <w:tcW w:w="62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项目负责人自2019年1月1日以来【以合同签订时间为准】以项目负责人身份，承接</w:t>
            </w:r>
            <w:r>
              <w:rPr>
                <w:rFonts w:hint="eastAsia" w:ascii="仿宋" w:hAnsi="仿宋" w:eastAsia="仿宋" w:cs="仿宋"/>
                <w:color w:val="auto"/>
                <w:sz w:val="24"/>
                <w:szCs w:val="24"/>
                <w:highlight w:val="none"/>
              </w:rPr>
              <w:t>过</w:t>
            </w:r>
            <w:r>
              <w:rPr>
                <w:rFonts w:hint="eastAsia" w:ascii="仿宋" w:hAnsi="仿宋" w:eastAsia="仿宋" w:cs="仿宋"/>
                <w:color w:val="auto"/>
                <w:sz w:val="24"/>
                <w:szCs w:val="24"/>
                <w:highlight w:val="none"/>
                <w:lang w:val="en-US" w:eastAsia="zh-CN"/>
              </w:rPr>
              <w:t>自来水厂或污水厂规模在</w:t>
            </w:r>
            <w:r>
              <w:rPr>
                <w:rFonts w:hint="eastAsia" w:ascii="仿宋" w:hAnsi="仿宋" w:eastAsia="仿宋" w:cs="仿宋"/>
                <w:color w:val="auto"/>
                <w:kern w:val="0"/>
                <w:sz w:val="24"/>
                <w:szCs w:val="24"/>
                <w:highlight w:val="none"/>
                <w:lang w:val="en-US" w:eastAsia="zh-CN"/>
              </w:rPr>
              <w:t>5</w:t>
            </w:r>
            <w:r>
              <w:rPr>
                <w:rFonts w:hint="eastAsia" w:ascii="仿宋" w:hAnsi="仿宋" w:eastAsia="仿宋" w:cs="仿宋"/>
                <w:color w:val="auto"/>
                <w:kern w:val="0"/>
                <w:sz w:val="24"/>
                <w:szCs w:val="24"/>
                <w:highlight w:val="none"/>
              </w:rPr>
              <w:t>万</w:t>
            </w:r>
            <w:r>
              <w:rPr>
                <w:rFonts w:hint="eastAsia" w:ascii="仿宋" w:hAnsi="仿宋" w:eastAsia="仿宋" w:cs="仿宋"/>
                <w:color w:val="auto"/>
                <w:kern w:val="0"/>
                <w:sz w:val="24"/>
                <w:szCs w:val="24"/>
                <w:highlight w:val="none"/>
                <w:lang w:val="en-US" w:eastAsia="zh-CN"/>
              </w:rPr>
              <w:t>m3</w:t>
            </w:r>
            <w:r>
              <w:rPr>
                <w:rFonts w:hint="eastAsia" w:ascii="仿宋" w:hAnsi="仿宋" w:eastAsia="仿宋" w:cs="仿宋"/>
                <w:color w:val="auto"/>
                <w:kern w:val="0"/>
                <w:sz w:val="24"/>
                <w:szCs w:val="24"/>
                <w:highlight w:val="none"/>
              </w:rPr>
              <w:t>/</w:t>
            </w:r>
            <w:r>
              <w:rPr>
                <w:rFonts w:hint="eastAsia" w:ascii="仿宋" w:hAnsi="仿宋" w:eastAsia="仿宋" w:cs="仿宋"/>
                <w:color w:val="auto"/>
                <w:kern w:val="0"/>
                <w:sz w:val="24"/>
                <w:szCs w:val="24"/>
                <w:highlight w:val="none"/>
                <w:lang w:val="en-US" w:eastAsia="zh-CN"/>
              </w:rPr>
              <w:t>d（含）-1</w:t>
            </w:r>
            <w:r>
              <w:rPr>
                <w:rFonts w:hint="eastAsia" w:ascii="仿宋" w:hAnsi="仿宋" w:eastAsia="仿宋" w:cs="仿宋"/>
                <w:color w:val="auto"/>
                <w:kern w:val="0"/>
                <w:sz w:val="24"/>
                <w:szCs w:val="24"/>
                <w:highlight w:val="none"/>
              </w:rPr>
              <w:t>0万</w:t>
            </w:r>
            <w:r>
              <w:rPr>
                <w:rFonts w:hint="eastAsia" w:ascii="仿宋" w:hAnsi="仿宋" w:eastAsia="仿宋" w:cs="仿宋"/>
                <w:color w:val="auto"/>
                <w:kern w:val="0"/>
                <w:sz w:val="24"/>
                <w:szCs w:val="24"/>
                <w:highlight w:val="none"/>
                <w:lang w:val="en-US" w:eastAsia="zh-CN"/>
              </w:rPr>
              <w:t>m3</w:t>
            </w:r>
            <w:r>
              <w:rPr>
                <w:rFonts w:hint="eastAsia" w:ascii="仿宋" w:hAnsi="仿宋" w:eastAsia="仿宋" w:cs="仿宋"/>
                <w:color w:val="auto"/>
                <w:kern w:val="0"/>
                <w:sz w:val="24"/>
                <w:szCs w:val="24"/>
                <w:highlight w:val="none"/>
              </w:rPr>
              <w:t>/d</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不含）的工</w:t>
            </w:r>
            <w:r>
              <w:rPr>
                <w:rFonts w:hint="eastAsia" w:ascii="仿宋" w:hAnsi="仿宋" w:eastAsia="仿宋" w:cs="仿宋"/>
                <w:color w:val="auto"/>
                <w:sz w:val="24"/>
                <w:szCs w:val="24"/>
                <w:highlight w:val="none"/>
                <w:lang w:val="en-US" w:eastAsia="zh-CN"/>
              </w:rPr>
              <w:t>程预（结）算或全过程造价咨询业绩</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每个得1分，</w:t>
            </w:r>
            <w:r>
              <w:rPr>
                <w:rFonts w:hint="eastAsia" w:ascii="仿宋" w:hAnsi="仿宋" w:eastAsia="仿宋" w:cs="仿宋"/>
                <w:color w:val="auto"/>
                <w:sz w:val="24"/>
                <w:szCs w:val="24"/>
                <w:highlight w:val="none"/>
                <w:lang w:val="en-US" w:eastAsia="zh-CN"/>
              </w:rPr>
              <w:t>规模在</w:t>
            </w:r>
            <w:r>
              <w:rPr>
                <w:rFonts w:hint="eastAsia" w:ascii="仿宋" w:hAnsi="仿宋" w:eastAsia="仿宋" w:cs="仿宋"/>
                <w:color w:val="auto"/>
                <w:kern w:val="0"/>
                <w:sz w:val="24"/>
                <w:szCs w:val="24"/>
                <w:highlight w:val="none"/>
                <w:lang w:val="en-US" w:eastAsia="zh-CN"/>
              </w:rPr>
              <w:t>1</w:t>
            </w:r>
            <w:r>
              <w:rPr>
                <w:rFonts w:hint="eastAsia" w:ascii="仿宋" w:hAnsi="仿宋" w:eastAsia="仿宋" w:cs="仿宋"/>
                <w:color w:val="auto"/>
                <w:kern w:val="0"/>
                <w:sz w:val="24"/>
                <w:szCs w:val="24"/>
                <w:highlight w:val="none"/>
              </w:rPr>
              <w:t>0万</w:t>
            </w:r>
            <w:r>
              <w:rPr>
                <w:rFonts w:hint="eastAsia" w:ascii="仿宋" w:hAnsi="仿宋" w:eastAsia="仿宋" w:cs="仿宋"/>
                <w:color w:val="auto"/>
                <w:kern w:val="0"/>
                <w:sz w:val="24"/>
                <w:szCs w:val="24"/>
                <w:highlight w:val="none"/>
                <w:lang w:val="en-US" w:eastAsia="zh-CN"/>
              </w:rPr>
              <w:t>m3</w:t>
            </w:r>
            <w:r>
              <w:rPr>
                <w:rFonts w:hint="eastAsia" w:ascii="仿宋" w:hAnsi="仿宋" w:eastAsia="仿宋" w:cs="仿宋"/>
                <w:color w:val="auto"/>
                <w:kern w:val="0"/>
                <w:sz w:val="24"/>
                <w:szCs w:val="24"/>
                <w:highlight w:val="none"/>
              </w:rPr>
              <w:t>/d</w:t>
            </w:r>
            <w:r>
              <w:rPr>
                <w:rFonts w:hint="eastAsia" w:ascii="仿宋" w:hAnsi="仿宋" w:eastAsia="仿宋" w:cs="仿宋"/>
                <w:color w:val="auto"/>
                <w:kern w:val="0"/>
                <w:sz w:val="24"/>
                <w:szCs w:val="24"/>
                <w:highlight w:val="none"/>
                <w:lang w:val="en-US" w:eastAsia="zh-CN"/>
              </w:rPr>
              <w:t>及</w:t>
            </w:r>
            <w:r>
              <w:rPr>
                <w:rFonts w:hint="eastAsia" w:ascii="仿宋" w:hAnsi="仿宋" w:eastAsia="仿宋" w:cs="仿宋"/>
                <w:color w:val="auto"/>
                <w:sz w:val="24"/>
                <w:szCs w:val="24"/>
                <w:highlight w:val="none"/>
                <w:lang w:val="en-US" w:eastAsia="zh-CN"/>
              </w:rPr>
              <w:t>以上的工程预（结）算或全过程造价咨询业绩或全过程工程</w:t>
            </w:r>
            <w:r>
              <w:rPr>
                <w:rFonts w:hint="eastAsia" w:ascii="仿宋" w:hAnsi="仿宋" w:eastAsia="仿宋" w:cs="仿宋"/>
                <w:color w:val="auto"/>
                <w:sz w:val="24"/>
                <w:szCs w:val="24"/>
                <w:highlight w:val="none"/>
                <w:lang w:val="en-US" w:eastAsia="zh-CN"/>
              </w:rPr>
              <w:t>咨询业绩（造价）</w:t>
            </w:r>
            <w:r>
              <w:rPr>
                <w:rFonts w:hint="eastAsia" w:ascii="仿宋" w:hAnsi="仿宋" w:eastAsia="仿宋" w:cs="仿宋"/>
                <w:color w:val="auto"/>
                <w:sz w:val="24"/>
                <w:szCs w:val="24"/>
                <w:highlight w:val="none"/>
              </w:rPr>
              <w:t>，每一个得</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分，最高得</w:t>
            </w:r>
            <w:r>
              <w:rPr>
                <w:rFonts w:hint="eastAsia" w:ascii="仿宋" w:hAnsi="仿宋" w:eastAsia="仿宋" w:cs="仿宋"/>
                <w:color w:val="auto"/>
                <w:sz w:val="24"/>
                <w:szCs w:val="24"/>
                <w:highlight w:val="none"/>
                <w:lang w:val="en-US" w:eastAsia="zh-CN"/>
              </w:rPr>
              <w:t>8</w:t>
            </w:r>
            <w:r>
              <w:rPr>
                <w:rFonts w:hint="eastAsia" w:ascii="仿宋" w:hAnsi="仿宋" w:eastAsia="仿宋" w:cs="仿宋"/>
                <w:color w:val="auto"/>
                <w:sz w:val="24"/>
                <w:szCs w:val="24"/>
                <w:highlight w:val="none"/>
              </w:rPr>
              <w:t>分。</w:t>
            </w:r>
          </w:p>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【备注：业绩证明材料须提供合</w:t>
            </w:r>
            <w:r>
              <w:rPr>
                <w:rFonts w:hint="eastAsia" w:ascii="仿宋" w:hAnsi="仿宋" w:eastAsia="仿宋" w:cs="仿宋"/>
                <w:color w:val="auto"/>
                <w:sz w:val="24"/>
                <w:szCs w:val="24"/>
                <w:highlight w:val="none"/>
                <w:lang w:val="en-US" w:eastAsia="zh-CN"/>
              </w:rPr>
              <w:t>同，</w:t>
            </w:r>
            <w:r>
              <w:rPr>
                <w:rFonts w:hint="eastAsia" w:ascii="仿宋" w:hAnsi="仿宋" w:eastAsia="仿宋" w:cs="仿宋"/>
                <w:color w:val="auto"/>
                <w:sz w:val="24"/>
                <w:szCs w:val="24"/>
                <w:highlight w:val="none"/>
              </w:rPr>
              <w:t>时间以合同签订时间为准。】</w:t>
            </w:r>
          </w:p>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2．项目负责人具有高级工程师及以上职称的得</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分。</w:t>
            </w:r>
          </w:p>
          <w:p>
            <w:pPr>
              <w:keepNext w:val="0"/>
              <w:keepLines w:val="0"/>
              <w:suppressLineNumbers w:val="0"/>
              <w:spacing w:before="0" w:beforeAutospacing="0" w:after="0" w:afterAutospacing="0"/>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【证明材料：提供相应证书或相关证明文件复印件加盖公章,并提供本单位为其缴纳的开标当月的前3个月社保证明复印件加盖公章】</w:t>
            </w:r>
          </w:p>
        </w:tc>
        <w:tc>
          <w:tcPr>
            <w:tcW w:w="1196"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6</w:t>
            </w:r>
          </w:p>
        </w:tc>
        <w:tc>
          <w:tcPr>
            <w:tcW w:w="147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项目组成员</w:t>
            </w:r>
          </w:p>
        </w:tc>
        <w:tc>
          <w:tcPr>
            <w:tcW w:w="62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项目组成员（不含项目负责人）应至少配置</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人，应备齐土建（建筑）、安装、市政园林</w:t>
            </w:r>
            <w:r>
              <w:rPr>
                <w:rFonts w:hint="eastAsia" w:ascii="仿宋" w:hAnsi="仿宋" w:eastAsia="仿宋" w:cs="仿宋"/>
                <w:color w:val="auto"/>
                <w:sz w:val="24"/>
                <w:szCs w:val="24"/>
                <w:highlight w:val="none"/>
                <w:lang w:val="en-US" w:eastAsia="zh-CN"/>
              </w:rPr>
              <w:t>岗位</w:t>
            </w:r>
            <w:r>
              <w:rPr>
                <w:rFonts w:hint="eastAsia" w:ascii="仿宋" w:hAnsi="仿宋" w:eastAsia="仿宋" w:cs="仿宋"/>
                <w:color w:val="auto"/>
                <w:sz w:val="24"/>
                <w:szCs w:val="24"/>
                <w:highlight w:val="none"/>
              </w:rPr>
              <w:t>人员，年龄结构合理，每个</w:t>
            </w:r>
            <w:r>
              <w:rPr>
                <w:rFonts w:hint="eastAsia" w:ascii="仿宋" w:hAnsi="仿宋" w:eastAsia="仿宋" w:cs="仿宋"/>
                <w:color w:val="auto"/>
                <w:sz w:val="24"/>
                <w:szCs w:val="24"/>
                <w:highlight w:val="none"/>
                <w:lang w:eastAsia="zh-CN"/>
              </w:rPr>
              <w:t>岗位</w:t>
            </w:r>
            <w:r>
              <w:rPr>
                <w:rFonts w:hint="eastAsia" w:ascii="仿宋" w:hAnsi="仿宋" w:eastAsia="仿宋" w:cs="仿宋"/>
                <w:color w:val="auto"/>
                <w:sz w:val="24"/>
                <w:szCs w:val="24"/>
                <w:highlight w:val="none"/>
              </w:rPr>
              <w:t>各得</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分，最高得</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分。（有效证明材料为注册证书、开标前三个月任一个月的社保证明）。</w:t>
            </w:r>
          </w:p>
        </w:tc>
        <w:tc>
          <w:tcPr>
            <w:tcW w:w="1196"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92" w:type="dxa"/>
            <w:vMerge w:val="restart"/>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bCs/>
                <w:color w:val="auto"/>
                <w:sz w:val="24"/>
                <w:szCs w:val="24"/>
                <w:highlight w:val="none"/>
                <w:lang w:eastAsia="zh-CN"/>
              </w:rPr>
            </w:pPr>
            <w:r>
              <w:rPr>
                <w:rFonts w:hint="eastAsia" w:ascii="仿宋" w:hAnsi="仿宋" w:eastAsia="仿宋" w:cs="仿宋"/>
                <w:bCs/>
                <w:color w:val="auto"/>
                <w:sz w:val="24"/>
                <w:szCs w:val="24"/>
                <w:highlight w:val="none"/>
                <w:lang w:val="en-US" w:eastAsia="zh-CN"/>
              </w:rPr>
              <w:t>7</w:t>
            </w:r>
          </w:p>
        </w:tc>
        <w:tc>
          <w:tcPr>
            <w:tcW w:w="1470" w:type="dxa"/>
            <w:vMerge w:val="restart"/>
            <w:tcBorders>
              <w:left w:val="single" w:color="auto" w:sz="4" w:space="0"/>
              <w:right w:val="single" w:color="auto" w:sz="4" w:space="0"/>
            </w:tcBorders>
            <w:noWrap/>
            <w:vAlign w:val="center"/>
          </w:tcPr>
          <w:p>
            <w:pPr>
              <w:keepNext w:val="0"/>
              <w:keepLines w:val="0"/>
              <w:suppressLineNumbers w:val="0"/>
              <w:spacing w:before="0" w:beforeAutospacing="0" w:after="0" w:afterAutospacing="0" w:line="400" w:lineRule="exact"/>
              <w:ind w:left="0" w:right="0"/>
              <w:jc w:val="center"/>
              <w:rPr>
                <w:rFonts w:hint="default" w:eastAsia="仿宋"/>
                <w:color w:val="auto"/>
                <w:sz w:val="24"/>
                <w:szCs w:val="24"/>
                <w:highlight w:val="none"/>
                <w:lang w:val="en-US" w:eastAsia="zh-CN"/>
              </w:rPr>
            </w:pPr>
            <w:r>
              <w:rPr>
                <w:rFonts w:hint="eastAsia" w:eastAsia="仿宋"/>
                <w:color w:val="auto"/>
                <w:sz w:val="24"/>
                <w:szCs w:val="24"/>
                <w:highlight w:val="none"/>
                <w:lang w:val="en-US" w:eastAsia="zh-CN"/>
              </w:rPr>
              <w:t>服务方案</w:t>
            </w:r>
          </w:p>
        </w:tc>
        <w:tc>
          <w:tcPr>
            <w:tcW w:w="62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autoSpaceDE w:val="0"/>
              <w:autoSpaceDN w:val="0"/>
              <w:spacing w:before="0" w:beforeAutospacing="0" w:after="0" w:afterAutospacing="0"/>
              <w:ind w:left="0" w:right="0"/>
              <w:jc w:val="both"/>
              <w:rPr>
                <w:rFonts w:hint="default"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rPr>
              <w:t>根据供应商提供的项目实施方案进行综合评议，其中包括项目整体服务、实施方案、管理方案等。</w:t>
            </w:r>
          </w:p>
        </w:tc>
        <w:tc>
          <w:tcPr>
            <w:tcW w:w="1196" w:type="dxa"/>
            <w:tcBorders>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892"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bCs/>
                <w:color w:val="auto"/>
                <w:sz w:val="24"/>
                <w:szCs w:val="24"/>
                <w:highlight w:val="none"/>
                <w:lang w:eastAsia="zh-CN"/>
              </w:rPr>
            </w:pPr>
          </w:p>
        </w:tc>
        <w:tc>
          <w:tcPr>
            <w:tcW w:w="1470"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line="400" w:lineRule="exact"/>
              <w:ind w:left="0" w:right="0"/>
              <w:jc w:val="both"/>
              <w:rPr>
                <w:rFonts w:hint="default" w:ascii="仿宋" w:hAnsi="仿宋" w:eastAsia="仿宋" w:cs="仿宋"/>
                <w:color w:val="auto"/>
                <w:sz w:val="24"/>
                <w:szCs w:val="24"/>
                <w:highlight w:val="none"/>
              </w:rPr>
            </w:pPr>
          </w:p>
        </w:tc>
        <w:tc>
          <w:tcPr>
            <w:tcW w:w="6213" w:type="dxa"/>
            <w:tcBorders>
              <w:top w:val="single" w:color="auto" w:sz="4" w:space="0"/>
              <w:left w:val="single" w:color="auto" w:sz="4" w:space="0"/>
              <w:right w:val="single" w:color="auto" w:sz="4" w:space="0"/>
            </w:tcBorders>
            <w:noWrap/>
            <w:vAlign w:val="center"/>
          </w:tcPr>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rPr>
              <w:t>服务方案中对咨询服务的难点、要点和关键部位阐释清晰程度。</w:t>
            </w:r>
          </w:p>
        </w:tc>
        <w:tc>
          <w:tcPr>
            <w:tcW w:w="1196"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892"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Cs/>
                <w:color w:val="auto"/>
                <w:sz w:val="24"/>
                <w:szCs w:val="24"/>
                <w:highlight w:val="none"/>
                <w:lang w:val="en-US" w:eastAsia="zh-CN"/>
              </w:rPr>
            </w:pPr>
          </w:p>
        </w:tc>
        <w:tc>
          <w:tcPr>
            <w:tcW w:w="1470"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line="400" w:lineRule="exact"/>
              <w:ind w:left="0" w:right="0"/>
              <w:jc w:val="both"/>
              <w:rPr>
                <w:rFonts w:hint="default" w:ascii="仿宋" w:hAnsi="仿宋" w:eastAsia="仿宋" w:cs="仿宋"/>
                <w:color w:val="auto"/>
                <w:sz w:val="24"/>
                <w:szCs w:val="24"/>
                <w:highlight w:val="none"/>
              </w:rPr>
            </w:pPr>
          </w:p>
        </w:tc>
        <w:tc>
          <w:tcPr>
            <w:tcW w:w="6213" w:type="dxa"/>
            <w:tcBorders>
              <w:top w:val="single" w:color="auto" w:sz="4" w:space="0"/>
              <w:left w:val="single" w:color="auto" w:sz="4" w:space="0"/>
              <w:right w:val="single" w:color="auto" w:sz="4" w:space="0"/>
            </w:tcBorders>
            <w:noWrap/>
            <w:vAlign w:val="center"/>
          </w:tcPr>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rPr>
              <w:t>服务方案中有明确的事前、事中、事后管理工作方案。</w:t>
            </w:r>
          </w:p>
        </w:tc>
        <w:tc>
          <w:tcPr>
            <w:tcW w:w="1196"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92"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Cs/>
                <w:color w:val="auto"/>
                <w:sz w:val="24"/>
                <w:szCs w:val="24"/>
                <w:highlight w:val="none"/>
                <w:lang w:val="en-US" w:eastAsia="zh-CN"/>
              </w:rPr>
            </w:pPr>
          </w:p>
        </w:tc>
        <w:tc>
          <w:tcPr>
            <w:tcW w:w="1470"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line="400" w:lineRule="exact"/>
              <w:ind w:left="0" w:right="0"/>
              <w:jc w:val="both"/>
              <w:rPr>
                <w:rFonts w:hint="default" w:ascii="仿宋" w:hAnsi="仿宋" w:eastAsia="仿宋" w:cs="仿宋"/>
                <w:color w:val="auto"/>
                <w:sz w:val="24"/>
                <w:szCs w:val="24"/>
                <w:highlight w:val="none"/>
              </w:rPr>
            </w:pPr>
          </w:p>
        </w:tc>
        <w:tc>
          <w:tcPr>
            <w:tcW w:w="6213" w:type="dxa"/>
            <w:tcBorders>
              <w:top w:val="single" w:color="auto" w:sz="4" w:space="0"/>
              <w:left w:val="single" w:color="auto" w:sz="4" w:space="0"/>
              <w:right w:val="single" w:color="auto" w:sz="4" w:space="0"/>
            </w:tcBorders>
            <w:noWrap/>
            <w:vAlign w:val="center"/>
          </w:tcPr>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rPr>
              <w:t>造价风险控制措施。</w:t>
            </w:r>
          </w:p>
        </w:tc>
        <w:tc>
          <w:tcPr>
            <w:tcW w:w="1196"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92"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Cs/>
                <w:color w:val="auto"/>
                <w:sz w:val="24"/>
                <w:szCs w:val="24"/>
                <w:highlight w:val="none"/>
                <w:lang w:val="en-US" w:eastAsia="zh-CN"/>
              </w:rPr>
            </w:pPr>
          </w:p>
        </w:tc>
        <w:tc>
          <w:tcPr>
            <w:tcW w:w="1470"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line="400" w:lineRule="exact"/>
              <w:ind w:left="0" w:right="0"/>
              <w:jc w:val="both"/>
              <w:rPr>
                <w:rFonts w:hint="default" w:ascii="仿宋" w:hAnsi="仿宋" w:eastAsia="仿宋" w:cs="仿宋"/>
                <w:color w:val="auto"/>
                <w:sz w:val="24"/>
                <w:szCs w:val="24"/>
                <w:highlight w:val="none"/>
              </w:rPr>
            </w:pPr>
          </w:p>
        </w:tc>
        <w:tc>
          <w:tcPr>
            <w:tcW w:w="6213" w:type="dxa"/>
            <w:tcBorders>
              <w:top w:val="single" w:color="auto" w:sz="4" w:space="0"/>
              <w:left w:val="single" w:color="auto" w:sz="4" w:space="0"/>
              <w:right w:val="single" w:color="auto" w:sz="4" w:space="0"/>
            </w:tcBorders>
            <w:noWrap/>
            <w:vAlign w:val="center"/>
          </w:tcPr>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rPr>
              <w:t>各相关专业人员响应时间对项目实施的保障。</w:t>
            </w:r>
          </w:p>
        </w:tc>
        <w:tc>
          <w:tcPr>
            <w:tcW w:w="1196"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92"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Cs/>
                <w:color w:val="auto"/>
                <w:sz w:val="24"/>
                <w:szCs w:val="24"/>
                <w:highlight w:val="none"/>
                <w:lang w:val="en-US" w:eastAsia="zh-CN"/>
              </w:rPr>
            </w:pPr>
          </w:p>
        </w:tc>
        <w:tc>
          <w:tcPr>
            <w:tcW w:w="1470"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line="400" w:lineRule="exact"/>
              <w:ind w:left="0" w:right="0"/>
              <w:jc w:val="both"/>
              <w:rPr>
                <w:rFonts w:hint="default" w:ascii="仿宋" w:hAnsi="仿宋" w:eastAsia="仿宋" w:cs="仿宋"/>
                <w:color w:val="auto"/>
                <w:sz w:val="24"/>
                <w:szCs w:val="24"/>
                <w:highlight w:val="none"/>
              </w:rPr>
            </w:pPr>
          </w:p>
        </w:tc>
        <w:tc>
          <w:tcPr>
            <w:tcW w:w="6213" w:type="dxa"/>
            <w:tcBorders>
              <w:top w:val="single" w:color="auto" w:sz="4" w:space="0"/>
              <w:left w:val="single" w:color="auto" w:sz="4" w:space="0"/>
              <w:right w:val="single" w:color="auto" w:sz="4" w:space="0"/>
            </w:tcBorders>
            <w:noWrap/>
            <w:vAlign w:val="center"/>
          </w:tcPr>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rPr>
              <w:t>对</w:t>
            </w:r>
            <w:r>
              <w:rPr>
                <w:rFonts w:hint="eastAsia" w:ascii="仿宋" w:hAnsi="仿宋" w:eastAsia="仿宋" w:cs="仿宋"/>
                <w:color w:val="auto"/>
                <w:sz w:val="24"/>
                <w:szCs w:val="24"/>
                <w:highlight w:val="none"/>
                <w:lang w:eastAsia="zh-CN"/>
              </w:rPr>
              <w:t>招标人</w:t>
            </w:r>
            <w:r>
              <w:rPr>
                <w:rFonts w:hint="eastAsia" w:ascii="仿宋" w:hAnsi="仿宋" w:eastAsia="仿宋" w:cs="仿宋"/>
                <w:color w:val="auto"/>
                <w:sz w:val="24"/>
                <w:szCs w:val="24"/>
                <w:highlight w:val="none"/>
              </w:rPr>
              <w:t>或项目管理提出针对本项目的合理化建议。</w:t>
            </w:r>
          </w:p>
        </w:tc>
        <w:tc>
          <w:tcPr>
            <w:tcW w:w="1196"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92"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Cs/>
                <w:color w:val="auto"/>
                <w:sz w:val="24"/>
                <w:szCs w:val="24"/>
                <w:highlight w:val="none"/>
                <w:lang w:val="en-US" w:eastAsia="zh-CN"/>
              </w:rPr>
            </w:pPr>
          </w:p>
        </w:tc>
        <w:tc>
          <w:tcPr>
            <w:tcW w:w="1470"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line="400" w:lineRule="exact"/>
              <w:ind w:left="0" w:right="0"/>
              <w:jc w:val="both"/>
              <w:rPr>
                <w:rFonts w:hint="default" w:ascii="仿宋" w:hAnsi="仿宋" w:eastAsia="仿宋" w:cs="仿宋"/>
                <w:color w:val="auto"/>
                <w:sz w:val="24"/>
                <w:szCs w:val="24"/>
                <w:highlight w:val="none"/>
              </w:rPr>
            </w:pPr>
          </w:p>
        </w:tc>
        <w:tc>
          <w:tcPr>
            <w:tcW w:w="6213" w:type="dxa"/>
            <w:tcBorders>
              <w:top w:val="single" w:color="auto" w:sz="4" w:space="0"/>
              <w:left w:val="single" w:color="auto" w:sz="4" w:space="0"/>
              <w:right w:val="single" w:color="auto" w:sz="4" w:space="0"/>
            </w:tcBorders>
            <w:noWrap/>
            <w:vAlign w:val="center"/>
          </w:tcPr>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rPr>
              <w:t>遇到突发事件应对应急措施。</w:t>
            </w:r>
          </w:p>
        </w:tc>
        <w:tc>
          <w:tcPr>
            <w:tcW w:w="1196"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92"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Cs/>
                <w:color w:val="auto"/>
                <w:sz w:val="24"/>
                <w:szCs w:val="24"/>
                <w:highlight w:val="none"/>
                <w:lang w:val="en-US" w:eastAsia="zh-CN"/>
              </w:rPr>
            </w:pPr>
          </w:p>
        </w:tc>
        <w:tc>
          <w:tcPr>
            <w:tcW w:w="1470"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line="400" w:lineRule="exact"/>
              <w:ind w:left="0" w:right="0"/>
              <w:jc w:val="both"/>
              <w:rPr>
                <w:rFonts w:hint="default" w:ascii="仿宋" w:hAnsi="仿宋" w:eastAsia="仿宋" w:cs="仿宋"/>
                <w:color w:val="auto"/>
                <w:sz w:val="24"/>
                <w:szCs w:val="24"/>
                <w:highlight w:val="none"/>
              </w:rPr>
            </w:pPr>
          </w:p>
        </w:tc>
        <w:tc>
          <w:tcPr>
            <w:tcW w:w="6213" w:type="dxa"/>
            <w:tcBorders>
              <w:top w:val="single" w:color="auto" w:sz="4" w:space="0"/>
              <w:left w:val="single" w:color="auto" w:sz="4" w:space="0"/>
              <w:right w:val="single" w:color="auto" w:sz="4" w:space="0"/>
            </w:tcBorders>
            <w:noWrap/>
            <w:vAlign w:val="center"/>
          </w:tcPr>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rPr>
              <w:t>工作流程计划、管理制度。</w:t>
            </w:r>
          </w:p>
        </w:tc>
        <w:tc>
          <w:tcPr>
            <w:tcW w:w="1196"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92"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Cs/>
                <w:color w:val="auto"/>
                <w:sz w:val="24"/>
                <w:szCs w:val="24"/>
                <w:highlight w:val="none"/>
                <w:lang w:val="en-US" w:eastAsia="zh-CN"/>
              </w:rPr>
            </w:pPr>
          </w:p>
        </w:tc>
        <w:tc>
          <w:tcPr>
            <w:tcW w:w="1470"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line="400" w:lineRule="exact"/>
              <w:ind w:left="0" w:right="0"/>
              <w:jc w:val="both"/>
              <w:rPr>
                <w:rFonts w:hint="default" w:ascii="仿宋" w:hAnsi="仿宋" w:eastAsia="仿宋" w:cs="仿宋"/>
                <w:color w:val="auto"/>
                <w:sz w:val="24"/>
                <w:szCs w:val="24"/>
                <w:highlight w:val="none"/>
              </w:rPr>
            </w:pPr>
          </w:p>
        </w:tc>
        <w:tc>
          <w:tcPr>
            <w:tcW w:w="6213" w:type="dxa"/>
            <w:tcBorders>
              <w:top w:val="single" w:color="auto" w:sz="4" w:space="0"/>
              <w:left w:val="single" w:color="auto" w:sz="4" w:space="0"/>
              <w:right w:val="single" w:color="auto" w:sz="4" w:space="0"/>
            </w:tcBorders>
            <w:noWrap/>
            <w:vAlign w:val="center"/>
          </w:tcPr>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rPr>
              <w:t>服务成果文件编制深度和完整度。</w:t>
            </w:r>
          </w:p>
        </w:tc>
        <w:tc>
          <w:tcPr>
            <w:tcW w:w="1196"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92"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Cs/>
                <w:color w:val="auto"/>
                <w:sz w:val="24"/>
                <w:szCs w:val="24"/>
                <w:highlight w:val="none"/>
                <w:lang w:val="en-US" w:eastAsia="zh-CN"/>
              </w:rPr>
            </w:pPr>
          </w:p>
        </w:tc>
        <w:tc>
          <w:tcPr>
            <w:tcW w:w="1470"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line="400" w:lineRule="exact"/>
              <w:ind w:left="0" w:right="0"/>
              <w:jc w:val="both"/>
              <w:rPr>
                <w:rFonts w:hint="default" w:ascii="仿宋" w:hAnsi="仿宋" w:eastAsia="仿宋" w:cs="仿宋"/>
                <w:color w:val="auto"/>
                <w:sz w:val="24"/>
                <w:szCs w:val="24"/>
                <w:highlight w:val="none"/>
              </w:rPr>
            </w:pPr>
          </w:p>
        </w:tc>
        <w:tc>
          <w:tcPr>
            <w:tcW w:w="6213" w:type="dxa"/>
            <w:tcBorders>
              <w:top w:val="single" w:color="auto" w:sz="4" w:space="0"/>
              <w:left w:val="single" w:color="auto" w:sz="4" w:space="0"/>
              <w:right w:val="single" w:color="auto" w:sz="4" w:space="0"/>
            </w:tcBorders>
            <w:noWrap/>
            <w:vAlign w:val="center"/>
          </w:tcPr>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rPr>
              <w:t>质量控制目标</w:t>
            </w:r>
            <w:r>
              <w:rPr>
                <w:rFonts w:hint="eastAsia" w:ascii="仿宋" w:hAnsi="仿宋" w:eastAsia="仿宋" w:cs="仿宋"/>
                <w:color w:val="auto"/>
                <w:sz w:val="24"/>
                <w:szCs w:val="24"/>
                <w:highlight w:val="none"/>
                <w:lang w:val="en-US" w:eastAsia="zh-CN"/>
              </w:rPr>
              <w:t>及</w:t>
            </w:r>
            <w:r>
              <w:rPr>
                <w:rFonts w:hint="eastAsia" w:ascii="仿宋" w:hAnsi="仿宋" w:eastAsia="仿宋" w:cs="仿宋"/>
                <w:color w:val="auto"/>
                <w:sz w:val="24"/>
                <w:szCs w:val="24"/>
                <w:highlight w:val="none"/>
              </w:rPr>
              <w:t>承诺、审核成果时限承诺；</w:t>
            </w:r>
          </w:p>
        </w:tc>
        <w:tc>
          <w:tcPr>
            <w:tcW w:w="1196"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92"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仿宋" w:hAnsi="仿宋" w:eastAsia="仿宋" w:cs="仿宋"/>
                <w:bCs/>
                <w:color w:val="auto"/>
                <w:sz w:val="24"/>
                <w:szCs w:val="24"/>
                <w:highlight w:val="none"/>
                <w:lang w:val="en-US" w:eastAsia="zh-CN"/>
              </w:rPr>
            </w:pPr>
          </w:p>
        </w:tc>
        <w:tc>
          <w:tcPr>
            <w:tcW w:w="1470" w:type="dxa"/>
            <w:vMerge w:val="continue"/>
            <w:tcBorders>
              <w:left w:val="single" w:color="auto" w:sz="4" w:space="0"/>
              <w:right w:val="single" w:color="auto" w:sz="4" w:space="0"/>
            </w:tcBorders>
            <w:noWrap/>
            <w:vAlign w:val="center"/>
          </w:tcPr>
          <w:p>
            <w:pPr>
              <w:keepNext w:val="0"/>
              <w:keepLines w:val="0"/>
              <w:suppressLineNumbers w:val="0"/>
              <w:spacing w:before="0" w:beforeAutospacing="0" w:after="0" w:afterAutospacing="0" w:line="400" w:lineRule="exact"/>
              <w:ind w:left="0" w:right="0"/>
              <w:jc w:val="both"/>
              <w:rPr>
                <w:rFonts w:hint="default" w:ascii="仿宋" w:hAnsi="仿宋" w:eastAsia="仿宋" w:cs="仿宋"/>
                <w:color w:val="auto"/>
                <w:sz w:val="24"/>
                <w:szCs w:val="24"/>
                <w:highlight w:val="none"/>
              </w:rPr>
            </w:pPr>
          </w:p>
        </w:tc>
        <w:tc>
          <w:tcPr>
            <w:tcW w:w="6213" w:type="dxa"/>
            <w:tcBorders>
              <w:top w:val="single" w:color="auto" w:sz="4" w:space="0"/>
              <w:left w:val="single" w:color="auto" w:sz="4" w:space="0"/>
              <w:right w:val="single" w:color="auto" w:sz="4" w:space="0"/>
            </w:tcBorders>
            <w:noWrap/>
            <w:vAlign w:val="center"/>
          </w:tcPr>
          <w:p>
            <w:pPr>
              <w:keepNext w:val="0"/>
              <w:keepLines w:val="0"/>
              <w:suppressLineNumbers w:val="0"/>
              <w:autoSpaceDE w:val="0"/>
              <w:autoSpaceDN w:val="0"/>
              <w:spacing w:before="0" w:beforeAutospacing="0" w:after="0" w:afterAutospacing="0"/>
              <w:ind w:left="0" w:right="0"/>
              <w:jc w:val="both"/>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rPr>
              <w:t>廉政建设方面的措施。</w:t>
            </w:r>
          </w:p>
        </w:tc>
        <w:tc>
          <w:tcPr>
            <w:tcW w:w="1196"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771" w:type="dxa"/>
            <w:gridSpan w:val="4"/>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both"/>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注：评标办法序号7“服务方案”</w:t>
            </w:r>
            <w:r>
              <w:rPr>
                <w:rFonts w:hint="eastAsia" w:ascii="仿宋" w:hAnsi="仿宋" w:eastAsia="仿宋" w:cs="仿宋"/>
                <w:b/>
                <w:bCs/>
                <w:color w:val="auto"/>
                <w:sz w:val="24"/>
                <w:highlight w:val="none"/>
                <w:lang w:val="en-US" w:eastAsia="zh-CN"/>
              </w:rPr>
              <w:t>分内容编制不超过60页（含），如超过则扣10分。</w:t>
            </w:r>
          </w:p>
        </w:tc>
      </w:tr>
    </w:tbl>
    <w:p>
      <w:pPr>
        <w:numPr>
          <w:ilvl w:val="0"/>
          <w:numId w:val="0"/>
        </w:numPr>
        <w:ind w:leftChars="200"/>
        <w:rPr>
          <w:color w:val="auto"/>
        </w:rPr>
      </w:pPr>
    </w:p>
    <w:bookmarkEnd w:id="37"/>
    <w:p>
      <w:pPr>
        <w:rPr>
          <w:rFonts w:hint="eastAsia" w:eastAsia="微软雅黑"/>
          <w:lang w:eastAsia="zh-CN"/>
        </w:rPr>
      </w:pPr>
      <w:bookmarkStart w:id="41" w:name="_Toc10875"/>
      <w:r>
        <w:rPr>
          <w:rFonts w:hint="eastAsia" w:eastAsia="微软雅黑"/>
          <w:lang w:eastAsia="zh-CN"/>
        </w:rPr>
        <w:br w:type="page"/>
      </w:r>
    </w:p>
    <w:p>
      <w:pPr>
        <w:pStyle w:val="2"/>
        <w:numPr>
          <w:ilvl w:val="0"/>
          <w:numId w:val="0"/>
        </w:numPr>
        <w:spacing w:before="120" w:afterLines="0"/>
        <w:jc w:val="center"/>
        <w:rPr>
          <w:rFonts w:ascii="仿宋" w:hAnsi="仿宋" w:eastAsia="仿宋" w:cs="仿宋"/>
          <w:sz w:val="36"/>
          <w:szCs w:val="36"/>
        </w:rPr>
      </w:pPr>
      <w:r>
        <w:rPr>
          <w:rFonts w:hint="eastAsia" w:ascii="仿宋" w:hAnsi="仿宋" w:eastAsia="仿宋" w:cs="仿宋"/>
          <w:color w:val="000000" w:themeColor="text1"/>
          <w:sz w:val="36"/>
          <w:szCs w:val="36"/>
          <w14:textFill>
            <w14:solidFill>
              <w14:schemeClr w14:val="tx1"/>
            </w14:solidFill>
          </w14:textFill>
        </w:rPr>
        <w:t>第六章</w:t>
      </w:r>
      <w:r>
        <w:rPr>
          <w:rFonts w:ascii="仿宋" w:hAnsi="仿宋" w:eastAsia="仿宋" w:cs="仿宋"/>
          <w:sz w:val="36"/>
          <w:szCs w:val="36"/>
        </w:rPr>
        <w:t xml:space="preserve"> </w:t>
      </w:r>
      <w:r>
        <w:rPr>
          <w:rFonts w:hint="eastAsia" w:ascii="仿宋" w:hAnsi="仿宋" w:eastAsia="仿宋" w:cs="仿宋"/>
          <w:sz w:val="36"/>
          <w:szCs w:val="36"/>
          <w:lang w:eastAsia="zh-CN"/>
        </w:rPr>
        <w:t>询比响应文件</w:t>
      </w:r>
      <w:r>
        <w:rPr>
          <w:rFonts w:hint="eastAsia" w:ascii="仿宋" w:hAnsi="仿宋" w:eastAsia="仿宋" w:cs="仿宋"/>
          <w:sz w:val="36"/>
          <w:szCs w:val="36"/>
        </w:rPr>
        <w:t>相关格式</w:t>
      </w:r>
      <w:bookmarkEnd w:id="41"/>
    </w:p>
    <w:p>
      <w:pPr>
        <w:spacing w:line="312" w:lineRule="auto"/>
        <w:jc w:val="center"/>
        <w:outlineLvl w:val="1"/>
        <w:rPr>
          <w:rStyle w:val="78"/>
          <w:rFonts w:ascii="仿宋" w:hAnsi="仿宋" w:eastAsia="仿宋" w:cs="仿宋"/>
          <w:sz w:val="24"/>
          <w:szCs w:val="24"/>
        </w:rPr>
      </w:pPr>
      <w:bookmarkStart w:id="42" w:name="_Toc391380603"/>
      <w:bookmarkStart w:id="43" w:name="_Toc319"/>
      <w:r>
        <w:rPr>
          <w:rStyle w:val="78"/>
          <w:rFonts w:hint="eastAsia" w:ascii="仿宋" w:hAnsi="仿宋" w:eastAsia="仿宋" w:cs="仿宋"/>
          <w:sz w:val="24"/>
          <w:szCs w:val="24"/>
        </w:rPr>
        <w:t>一、</w:t>
      </w:r>
      <w:r>
        <w:rPr>
          <w:rStyle w:val="78"/>
          <w:rFonts w:ascii="仿宋" w:hAnsi="仿宋" w:eastAsia="仿宋" w:cs="仿宋"/>
          <w:sz w:val="24"/>
          <w:szCs w:val="24"/>
        </w:rPr>
        <w:t xml:space="preserve"> </w:t>
      </w:r>
      <w:r>
        <w:rPr>
          <w:rStyle w:val="78"/>
          <w:rFonts w:hint="eastAsia" w:ascii="仿宋" w:hAnsi="仿宋" w:eastAsia="仿宋" w:cs="仿宋"/>
          <w:sz w:val="24"/>
          <w:szCs w:val="24"/>
          <w:lang w:eastAsia="zh-CN"/>
        </w:rPr>
        <w:t>询比响应文件</w:t>
      </w:r>
      <w:r>
        <w:rPr>
          <w:rStyle w:val="78"/>
          <w:rFonts w:hint="eastAsia" w:ascii="仿宋" w:hAnsi="仿宋" w:eastAsia="仿宋" w:cs="仿宋"/>
          <w:sz w:val="24"/>
          <w:szCs w:val="24"/>
        </w:rPr>
        <w:t>封面</w:t>
      </w:r>
      <w:bookmarkEnd w:id="42"/>
      <w:bookmarkEnd w:id="43"/>
    </w:p>
    <w:p>
      <w:pPr>
        <w:spacing w:line="312" w:lineRule="auto"/>
        <w:ind w:left="1885" w:leftChars="857"/>
        <w:jc w:val="right"/>
        <w:rPr>
          <w:rFonts w:ascii="仿宋" w:hAnsi="仿宋" w:eastAsia="仿宋" w:cs="仿宋"/>
          <w:sz w:val="24"/>
          <w:szCs w:val="24"/>
        </w:rPr>
      </w:pPr>
    </w:p>
    <w:p>
      <w:pPr>
        <w:spacing w:line="312" w:lineRule="auto"/>
        <w:rPr>
          <w:rFonts w:ascii="仿宋" w:hAnsi="仿宋" w:eastAsia="仿宋" w:cs="仿宋"/>
          <w:sz w:val="30"/>
          <w:szCs w:val="30"/>
        </w:rPr>
      </w:pPr>
    </w:p>
    <w:p>
      <w:pPr>
        <w:pStyle w:val="18"/>
        <w:ind w:firstLine="0"/>
        <w:rPr>
          <w:rFonts w:ascii="仿宋" w:hAnsi="仿宋" w:eastAsia="仿宋" w:cs="仿宋"/>
          <w:lang w:eastAsia="zh-CN"/>
        </w:rPr>
      </w:pPr>
    </w:p>
    <w:p>
      <w:pPr>
        <w:spacing w:line="520" w:lineRule="exact"/>
        <w:jc w:val="center"/>
        <w:rPr>
          <w:rFonts w:ascii="仿宋" w:hAnsi="仿宋" w:eastAsia="仿宋" w:cs="仿宋"/>
          <w:sz w:val="28"/>
          <w:szCs w:val="28"/>
        </w:rPr>
      </w:pPr>
      <w:r>
        <w:rPr>
          <w:rFonts w:hint="eastAsia" w:ascii="仿宋" w:hAnsi="仿宋" w:eastAsia="仿宋" w:cs="仿宋"/>
          <w:sz w:val="28"/>
          <w:szCs w:val="28"/>
        </w:rPr>
        <w:t>资格审查文件</w:t>
      </w:r>
    </w:p>
    <w:p>
      <w:pPr>
        <w:spacing w:line="520" w:lineRule="exact"/>
        <w:jc w:val="center"/>
        <w:rPr>
          <w:rFonts w:ascii="仿宋" w:hAnsi="仿宋" w:eastAsia="仿宋" w:cs="仿宋"/>
          <w:sz w:val="28"/>
          <w:szCs w:val="28"/>
        </w:rPr>
      </w:pPr>
      <w:r>
        <w:rPr>
          <w:rFonts w:hint="eastAsia" w:ascii="仿宋" w:hAnsi="仿宋" w:eastAsia="仿宋" w:cs="仿宋"/>
          <w:sz w:val="28"/>
          <w:szCs w:val="28"/>
        </w:rPr>
        <w:t>（商务技术文件、报价文件）</w:t>
      </w:r>
    </w:p>
    <w:p>
      <w:pPr>
        <w:spacing w:line="520" w:lineRule="exact"/>
        <w:ind w:firstLine="1962" w:firstLineChars="698"/>
        <w:rPr>
          <w:rFonts w:ascii="仿宋" w:hAnsi="仿宋" w:eastAsia="仿宋" w:cs="仿宋"/>
          <w:b/>
          <w:sz w:val="28"/>
          <w:szCs w:val="28"/>
        </w:rPr>
      </w:pPr>
    </w:p>
    <w:p>
      <w:pPr>
        <w:spacing w:line="600" w:lineRule="exact"/>
        <w:rPr>
          <w:rFonts w:ascii="仿宋" w:hAnsi="仿宋" w:eastAsia="仿宋" w:cs="仿宋"/>
          <w:sz w:val="28"/>
          <w:szCs w:val="28"/>
          <w:u w:val="single"/>
        </w:rPr>
      </w:pPr>
      <w:r>
        <w:rPr>
          <w:rFonts w:hint="eastAsia" w:ascii="仿宋" w:hAnsi="仿宋" w:eastAsia="仿宋" w:cs="仿宋"/>
          <w:sz w:val="28"/>
          <w:szCs w:val="28"/>
        </w:rPr>
        <w:t>项目名称：</w:t>
      </w:r>
      <w:r>
        <w:rPr>
          <w:rFonts w:hint="eastAsia" w:ascii="仿宋" w:hAnsi="仿宋" w:eastAsia="仿宋" w:cs="仿宋"/>
          <w:sz w:val="28"/>
          <w:szCs w:val="28"/>
          <w:u w:val="single"/>
        </w:rPr>
        <w:t xml:space="preserve">                   </w:t>
      </w:r>
    </w:p>
    <w:p>
      <w:pPr>
        <w:spacing w:line="600" w:lineRule="exact"/>
        <w:rPr>
          <w:rFonts w:ascii="仿宋" w:hAnsi="仿宋" w:eastAsia="仿宋" w:cs="仿宋"/>
          <w:sz w:val="28"/>
          <w:szCs w:val="28"/>
          <w:u w:val="single"/>
        </w:rPr>
      </w:pPr>
      <w:r>
        <w:rPr>
          <w:rFonts w:hint="eastAsia" w:ascii="仿宋" w:hAnsi="仿宋" w:eastAsia="仿宋" w:cs="仿宋"/>
          <w:sz w:val="28"/>
          <w:szCs w:val="28"/>
        </w:rPr>
        <w:t>项目编号：</w:t>
      </w:r>
      <w:r>
        <w:rPr>
          <w:rFonts w:hint="eastAsia" w:ascii="仿宋" w:hAnsi="仿宋" w:eastAsia="仿宋" w:cs="仿宋"/>
          <w:sz w:val="28"/>
          <w:szCs w:val="28"/>
          <w:u w:val="single"/>
        </w:rPr>
        <w:t xml:space="preserve">                    </w:t>
      </w:r>
    </w:p>
    <w:p>
      <w:pPr>
        <w:spacing w:line="600" w:lineRule="exact"/>
        <w:rPr>
          <w:rFonts w:ascii="仿宋" w:hAnsi="仿宋" w:eastAsia="仿宋" w:cs="仿宋"/>
          <w:sz w:val="28"/>
          <w:szCs w:val="28"/>
        </w:rPr>
      </w:pPr>
      <w:r>
        <w:rPr>
          <w:rFonts w:hint="eastAsia" w:ascii="仿宋" w:hAnsi="仿宋" w:eastAsia="仿宋" w:cs="仿宋"/>
          <w:sz w:val="28"/>
          <w:szCs w:val="28"/>
          <w:lang w:val="en-US" w:eastAsia="zh-CN"/>
        </w:rPr>
        <w:t>供应商</w:t>
      </w:r>
      <w:r>
        <w:rPr>
          <w:rFonts w:hint="eastAsia" w:ascii="仿宋" w:hAnsi="仿宋" w:eastAsia="仿宋" w:cs="仿宋"/>
          <w:sz w:val="28"/>
          <w:szCs w:val="28"/>
        </w:rPr>
        <w:t>：</w:t>
      </w:r>
      <w:r>
        <w:rPr>
          <w:rFonts w:hint="eastAsia" w:ascii="仿宋" w:hAnsi="仿宋" w:eastAsia="仿宋" w:cs="仿宋"/>
          <w:sz w:val="28"/>
          <w:szCs w:val="28"/>
          <w:u w:val="single"/>
        </w:rPr>
        <w:t xml:space="preserve">                       （盖单位公章）</w:t>
      </w:r>
    </w:p>
    <w:p>
      <w:pPr>
        <w:spacing w:line="600" w:lineRule="exact"/>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月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日        </w:t>
      </w:r>
    </w:p>
    <w:p>
      <w:pPr>
        <w:spacing w:line="500" w:lineRule="exact"/>
        <w:rPr>
          <w:rFonts w:ascii="仿宋" w:hAnsi="仿宋" w:eastAsia="仿宋" w:cs="仿宋"/>
          <w:sz w:val="28"/>
          <w:szCs w:val="28"/>
        </w:rPr>
      </w:pPr>
    </w:p>
    <w:p>
      <w:pPr>
        <w:spacing w:line="312" w:lineRule="auto"/>
        <w:rPr>
          <w:rFonts w:ascii="仿宋" w:hAnsi="仿宋" w:eastAsia="仿宋" w:cs="仿宋"/>
          <w:sz w:val="30"/>
          <w:szCs w:val="30"/>
        </w:rPr>
      </w:pPr>
    </w:p>
    <w:p>
      <w:pPr>
        <w:spacing w:line="312" w:lineRule="auto"/>
        <w:rPr>
          <w:rFonts w:ascii="仿宋" w:hAnsi="仿宋" w:eastAsia="仿宋" w:cs="仿宋"/>
          <w:sz w:val="30"/>
          <w:szCs w:val="30"/>
        </w:rPr>
      </w:pPr>
    </w:p>
    <w:p>
      <w:pPr>
        <w:spacing w:line="312" w:lineRule="auto"/>
        <w:rPr>
          <w:rStyle w:val="78"/>
          <w:rFonts w:ascii="仿宋" w:hAnsi="仿宋" w:eastAsia="仿宋" w:cs="仿宋"/>
          <w:szCs w:val="24"/>
        </w:rPr>
      </w:pPr>
    </w:p>
    <w:p>
      <w:pPr>
        <w:spacing w:line="312" w:lineRule="auto"/>
        <w:rPr>
          <w:rFonts w:ascii="仿宋" w:hAnsi="仿宋" w:eastAsia="仿宋" w:cs="仿宋"/>
          <w:b/>
          <w:sz w:val="24"/>
          <w:szCs w:val="24"/>
        </w:rPr>
      </w:pPr>
    </w:p>
    <w:p>
      <w:r>
        <w:rPr>
          <w:rFonts w:ascii="仿宋" w:hAnsi="仿宋" w:eastAsia="仿宋" w:cs="仿宋"/>
          <w:b/>
          <w:sz w:val="24"/>
          <w:szCs w:val="24"/>
        </w:rPr>
        <w:br w:type="page"/>
      </w:r>
    </w:p>
    <w:p>
      <w:pPr>
        <w:pStyle w:val="4"/>
        <w:numPr>
          <w:ilvl w:val="2"/>
          <w:numId w:val="0"/>
        </w:numPr>
        <w:spacing w:before="120" w:after="120"/>
        <w:jc w:val="center"/>
        <w:rPr>
          <w:rStyle w:val="122"/>
          <w:rFonts w:ascii="仿宋" w:hAnsi="仿宋" w:eastAsia="仿宋" w:cs="仿宋_GB2312"/>
          <w:b/>
          <w:sz w:val="28"/>
          <w:szCs w:val="28"/>
        </w:rPr>
      </w:pPr>
      <w:bookmarkStart w:id="44" w:name="_Toc1044"/>
      <w:bookmarkStart w:id="45" w:name="_Toc30854"/>
      <w:bookmarkStart w:id="46" w:name="资格审查文件"/>
      <w:bookmarkStart w:id="47" w:name="_Toc21306"/>
      <w:bookmarkStart w:id="48" w:name="_Toc4143"/>
      <w:bookmarkStart w:id="49" w:name="_Toc23350"/>
      <w:bookmarkStart w:id="50" w:name="_Toc212329295"/>
      <w:bookmarkStart w:id="51" w:name="_Toc212329302"/>
      <w:r>
        <w:rPr>
          <w:rStyle w:val="122"/>
          <w:rFonts w:hint="eastAsia" w:ascii="仿宋" w:hAnsi="仿宋" w:eastAsia="仿宋" w:cs="仿宋_GB2312"/>
          <w:b/>
          <w:sz w:val="28"/>
          <w:szCs w:val="28"/>
        </w:rPr>
        <w:t>二、资格审查文件</w:t>
      </w:r>
      <w:bookmarkEnd w:id="44"/>
      <w:bookmarkEnd w:id="45"/>
      <w:bookmarkEnd w:id="46"/>
      <w:bookmarkEnd w:id="47"/>
      <w:bookmarkEnd w:id="48"/>
      <w:bookmarkEnd w:id="49"/>
    </w:p>
    <w:p>
      <w:pPr>
        <w:spacing w:line="312" w:lineRule="auto"/>
        <w:jc w:val="center"/>
        <w:outlineLvl w:val="1"/>
        <w:rPr>
          <w:rStyle w:val="139"/>
          <w:rFonts w:ascii="仿宋" w:hAnsi="仿宋" w:eastAsia="仿宋" w:cs="仿宋"/>
          <w:color w:val="000000" w:themeColor="text1"/>
          <w:sz w:val="24"/>
          <w:szCs w:val="24"/>
          <w14:textFill>
            <w14:solidFill>
              <w14:schemeClr w14:val="tx1"/>
            </w14:solidFill>
          </w14:textFill>
        </w:rPr>
      </w:pPr>
      <w:bookmarkStart w:id="52" w:name="_Toc29565"/>
      <w:bookmarkStart w:id="53" w:name="_Toc29587"/>
      <w:bookmarkStart w:id="54" w:name="_Toc21539"/>
      <w:bookmarkStart w:id="55" w:name="_Toc16718"/>
      <w:bookmarkStart w:id="56" w:name="_Toc11767"/>
      <w:r>
        <w:rPr>
          <w:rStyle w:val="139"/>
          <w:rFonts w:hint="eastAsia" w:ascii="仿宋" w:hAnsi="仿宋" w:eastAsia="仿宋" w:cs="仿宋"/>
          <w:color w:val="000000" w:themeColor="text1"/>
          <w:sz w:val="24"/>
          <w:szCs w:val="24"/>
          <w14:textFill>
            <w14:solidFill>
              <w14:schemeClr w14:val="tx1"/>
            </w14:solidFill>
          </w14:textFill>
        </w:rPr>
        <w:t>1.资格后审材料</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（一）资格后审须知</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1.</w:t>
      </w:r>
      <w:r>
        <w:rPr>
          <w:rFonts w:ascii="仿宋" w:hAnsi="仿宋" w:eastAsia="仿宋" w:cs="仿宋"/>
          <w:color w:val="000000" w:themeColor="text1"/>
          <w:sz w:val="24"/>
          <w:szCs w:val="24"/>
          <w:lang w:val="en-US" w:eastAsia="zh-CN"/>
          <w14:textFill>
            <w14:solidFill>
              <w14:schemeClr w14:val="tx1"/>
            </w14:solidFill>
          </w14:textFill>
        </w:rPr>
        <w:t>供应商必须认真填写</w:t>
      </w:r>
      <w:r>
        <w:rPr>
          <w:rFonts w:hint="eastAsia" w:ascii="仿宋" w:hAnsi="仿宋" w:eastAsia="仿宋" w:cs="仿宋"/>
          <w:color w:val="000000" w:themeColor="text1"/>
          <w:sz w:val="24"/>
          <w:szCs w:val="24"/>
          <w:lang w:val="en-US" w:eastAsia="zh-CN"/>
          <w14:textFill>
            <w14:solidFill>
              <w14:schemeClr w14:val="tx1"/>
            </w14:solidFill>
          </w14:textFill>
        </w:rPr>
        <w:t>询比</w:t>
      </w:r>
      <w:r>
        <w:rPr>
          <w:rFonts w:ascii="仿宋" w:hAnsi="仿宋" w:eastAsia="仿宋" w:cs="仿宋"/>
          <w:color w:val="000000" w:themeColor="text1"/>
          <w:sz w:val="24"/>
          <w:szCs w:val="24"/>
          <w:lang w:val="en-US" w:eastAsia="zh-CN"/>
          <w14:textFill>
            <w14:solidFill>
              <w14:schemeClr w14:val="tx1"/>
            </w14:solidFill>
          </w14:textFill>
        </w:rPr>
        <w:t>文件规定的所有表格，并对其真实性负责，采购人有权对其进行调查核实和要求澄清。</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2.</w:t>
      </w:r>
      <w:r>
        <w:rPr>
          <w:rFonts w:ascii="仿宋" w:hAnsi="仿宋" w:eastAsia="仿宋" w:cs="仿宋"/>
          <w:color w:val="000000" w:themeColor="text1"/>
          <w:sz w:val="24"/>
          <w:szCs w:val="24"/>
          <w:lang w:val="en-US" w:eastAsia="zh-CN"/>
          <w14:textFill>
            <w14:solidFill>
              <w14:schemeClr w14:val="tx1"/>
            </w14:solidFill>
          </w14:textFill>
        </w:rPr>
        <w:t>资格后审按通过和不通过两种方式进行评定，供应商的资格等方面的要求作为资格后审通过的强制性资格条件，经核实有一项不符合要求，则供应商的资格为不通过，不通过的供应商对其</w:t>
      </w:r>
      <w:r>
        <w:rPr>
          <w:rFonts w:hint="eastAsia" w:ascii="仿宋" w:hAnsi="仿宋" w:eastAsia="仿宋" w:cs="仿宋"/>
          <w:color w:val="000000" w:themeColor="text1"/>
          <w:sz w:val="24"/>
          <w:szCs w:val="24"/>
          <w:lang w:val="en-US" w:eastAsia="zh-CN"/>
          <w14:textFill>
            <w14:solidFill>
              <w14:schemeClr w14:val="tx1"/>
            </w14:solidFill>
          </w14:textFill>
        </w:rPr>
        <w:t>询比</w:t>
      </w:r>
      <w:r>
        <w:rPr>
          <w:rFonts w:ascii="仿宋" w:hAnsi="仿宋" w:eastAsia="仿宋" w:cs="仿宋"/>
          <w:color w:val="000000" w:themeColor="text1"/>
          <w:sz w:val="24"/>
          <w:szCs w:val="24"/>
          <w:lang w:val="en-US" w:eastAsia="zh-CN"/>
          <w14:textFill>
            <w14:solidFill>
              <w14:schemeClr w14:val="tx1"/>
            </w14:solidFill>
          </w14:textFill>
        </w:rPr>
        <w:t>响应文件不进行后续评审。</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（二）资格后审材料格式</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表1：强制性资格条件</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表2：</w:t>
      </w:r>
      <w:r>
        <w:rPr>
          <w:rFonts w:ascii="仿宋" w:hAnsi="仿宋" w:eastAsia="仿宋" w:cs="仿宋"/>
          <w:color w:val="000000" w:themeColor="text1"/>
          <w:sz w:val="24"/>
          <w:szCs w:val="24"/>
          <w:lang w:val="zh-CN" w:eastAsia="zh-CN"/>
          <w14:textFill>
            <w14:solidFill>
              <w14:schemeClr w14:val="tx1"/>
            </w14:solidFill>
          </w14:textFill>
        </w:rPr>
        <w:t>具有良好的商业信誉和健全的财务会计制度声明函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表3: 具有履行合同所必需的设备和专业技术能力的声明函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表4：依法缴纳税收和社会保障资金的声明函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表5：没有重大违法记录声明函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表6：无违法失信的声明函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表7：与其他供应商无利害关系的声明函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表8：企业类型的声明函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表9：非联合体的声明函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p>
    <w:p>
      <w:pPr>
        <w:spacing w:line="360" w:lineRule="auto"/>
        <w:ind w:firstLine="480" w:firstLineChars="200"/>
        <w:rPr>
          <w:rFonts w:ascii="宋体" w:hAnsi="宋体"/>
          <w:color w:val="000000" w:themeColor="text1"/>
          <w:sz w:val="24"/>
          <w14:textFill>
            <w14:solidFill>
              <w14:schemeClr w14:val="tx1"/>
            </w14:solidFill>
          </w14:textFill>
        </w:rPr>
      </w:pPr>
    </w:p>
    <w:p>
      <w:pPr>
        <w:spacing w:line="360" w:lineRule="auto"/>
        <w:ind w:left="440" w:leftChars="200"/>
        <w:rPr>
          <w:rFonts w:ascii="宋体" w:hAnsi="宋体" w:cs="宋体"/>
          <w:color w:val="000000" w:themeColor="text1"/>
          <w:sz w:val="24"/>
          <w:lang w:val="zh-CN"/>
          <w14:textFill>
            <w14:solidFill>
              <w14:schemeClr w14:val="tx1"/>
            </w14:solidFill>
          </w14:textFill>
        </w:rPr>
      </w:pPr>
    </w:p>
    <w:p>
      <w:pPr>
        <w:spacing w:line="360" w:lineRule="auto"/>
        <w:ind w:left="440" w:leftChars="200"/>
        <w:rPr>
          <w:rFonts w:ascii="宋体" w:hAnsi="宋体" w:cs="宋体"/>
          <w:color w:val="000000" w:themeColor="text1"/>
          <w:sz w:val="24"/>
          <w:lang w:val="zh-CN"/>
          <w14:textFill>
            <w14:solidFill>
              <w14:schemeClr w14:val="tx1"/>
            </w14:solidFill>
          </w14:textFill>
        </w:rPr>
      </w:pPr>
    </w:p>
    <w:p>
      <w:pPr>
        <w:spacing w:line="312" w:lineRule="auto"/>
        <w:outlineLvl w:val="1"/>
        <w:rPr>
          <w:rStyle w:val="139"/>
          <w:rFonts w:ascii="仿宋" w:hAnsi="仿宋" w:eastAsia="仿宋" w:cs="仿宋"/>
          <w:color w:val="000000" w:themeColor="text1"/>
          <w:sz w:val="24"/>
          <w:szCs w:val="24"/>
          <w14:textFill>
            <w14:solidFill>
              <w14:schemeClr w14:val="tx1"/>
            </w14:solidFill>
          </w14:textFill>
        </w:rPr>
      </w:pPr>
      <w:bookmarkStart w:id="57" w:name="_Toc6494390"/>
      <w:bookmarkStart w:id="58" w:name="_Toc21326"/>
      <w:r>
        <w:rPr>
          <w:rStyle w:val="139"/>
          <w:rFonts w:hint="eastAsia" w:ascii="仿宋" w:hAnsi="仿宋" w:eastAsia="仿宋" w:cs="仿宋"/>
          <w:color w:val="000000" w:themeColor="text1"/>
          <w:sz w:val="24"/>
          <w:szCs w:val="24"/>
          <w14:textFill>
            <w14:solidFill>
              <w14:schemeClr w14:val="tx1"/>
            </w14:solidFill>
          </w14:textFill>
        </w:rPr>
        <w:t>表1：资格后审材料</w:t>
      </w:r>
    </w:p>
    <w:p>
      <w:pPr>
        <w:spacing w:line="340" w:lineRule="exact"/>
        <w:rPr>
          <w:rFonts w:ascii="宋体" w:hAnsi="宋体" w:cs="宋体"/>
          <w:b/>
          <w:color w:val="000000" w:themeColor="text1"/>
          <w:sz w:val="30"/>
          <w:szCs w:val="30"/>
          <w14:textFill>
            <w14:solidFill>
              <w14:schemeClr w14:val="tx1"/>
            </w14:solidFill>
          </w14:textFill>
        </w:rPr>
      </w:pPr>
      <w:r>
        <w:rPr>
          <w:rFonts w:hint="eastAsia" w:ascii="宋体" w:hAnsi="宋体" w:cs="宋体"/>
          <w:b/>
          <w:color w:val="000000" w:themeColor="text1"/>
          <w:sz w:val="30"/>
          <w:szCs w:val="30"/>
          <w14:textFill>
            <w14:solidFill>
              <w14:schemeClr w14:val="tx1"/>
            </w14:solidFill>
          </w14:textFill>
        </w:rPr>
        <w:t xml:space="preserve">                  </w:t>
      </w:r>
      <w:r>
        <w:rPr>
          <w:rStyle w:val="139"/>
          <w:rFonts w:hint="eastAsia" w:ascii="仿宋" w:hAnsi="仿宋" w:eastAsia="仿宋" w:cs="仿宋"/>
          <w:color w:val="000000" w:themeColor="text1"/>
          <w:sz w:val="24"/>
          <w:szCs w:val="24"/>
          <w14:textFill>
            <w14:solidFill>
              <w14:schemeClr w14:val="tx1"/>
            </w14:solidFill>
          </w14:textFill>
        </w:rPr>
        <w:t xml:space="preserve">    资格后审材料</w:t>
      </w:r>
      <w:bookmarkEnd w:id="57"/>
      <w:bookmarkEnd w:id="58"/>
      <w:r>
        <w:rPr>
          <w:rStyle w:val="139"/>
          <w:rFonts w:hint="eastAsia" w:ascii="仿宋" w:hAnsi="仿宋" w:eastAsia="仿宋" w:cs="仿宋"/>
          <w:color w:val="000000" w:themeColor="text1"/>
          <w:sz w:val="24"/>
          <w:szCs w:val="24"/>
          <w14:textFill>
            <w14:solidFill>
              <w14:schemeClr w14:val="tx1"/>
            </w14:solidFill>
          </w14:textFill>
        </w:rPr>
        <w:t>表</w:t>
      </w:r>
    </w:p>
    <w:tbl>
      <w:tblPr>
        <w:tblStyle w:val="41"/>
        <w:tblW w:w="10350" w:type="dxa"/>
        <w:tblInd w:w="-351" w:type="dxa"/>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Layout w:type="fixed"/>
        <w:tblCellMar>
          <w:top w:w="0" w:type="dxa"/>
          <w:left w:w="108" w:type="dxa"/>
          <w:bottom w:w="0" w:type="dxa"/>
          <w:right w:w="108" w:type="dxa"/>
        </w:tblCellMar>
      </w:tblPr>
      <w:tblGrid>
        <w:gridCol w:w="514"/>
        <w:gridCol w:w="5264"/>
        <w:gridCol w:w="4572"/>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247" w:hRule="atLeast"/>
        </w:trPr>
        <w:tc>
          <w:tcPr>
            <w:tcW w:w="514" w:type="dxa"/>
            <w:vAlign w:val="center"/>
          </w:tcPr>
          <w:p>
            <w:pPr>
              <w:autoSpaceDE w:val="0"/>
              <w:autoSpaceDN w:val="0"/>
              <w:spacing w:after="0"/>
              <w:jc w:val="center"/>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序号</w:t>
            </w:r>
          </w:p>
        </w:tc>
        <w:tc>
          <w:tcPr>
            <w:tcW w:w="5264" w:type="dxa"/>
            <w:vAlign w:val="center"/>
          </w:tcPr>
          <w:p>
            <w:pPr>
              <w:autoSpaceDE w:val="0"/>
              <w:autoSpaceDN w:val="0"/>
              <w:spacing w:after="0"/>
              <w:jc w:val="center"/>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资格条件要求</w:t>
            </w:r>
          </w:p>
        </w:tc>
        <w:tc>
          <w:tcPr>
            <w:tcW w:w="4572" w:type="dxa"/>
            <w:vAlign w:val="center"/>
          </w:tcPr>
          <w:p>
            <w:pPr>
              <w:autoSpaceDE w:val="0"/>
              <w:autoSpaceDN w:val="0"/>
              <w:spacing w:after="0"/>
              <w:jc w:val="center"/>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以下证明材料附后（除承诺函、说明、 声明外的其他证件也须在提供的复印件上加盖公章）</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1110" w:hRule="atLeast"/>
        </w:trPr>
        <w:tc>
          <w:tcPr>
            <w:tcW w:w="514" w:type="dxa"/>
            <w:vAlign w:val="center"/>
          </w:tcPr>
          <w:p>
            <w:pPr>
              <w:autoSpaceDE w:val="0"/>
              <w:autoSpaceDN w:val="0"/>
              <w:spacing w:after="0"/>
              <w:jc w:val="center"/>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1</w:t>
            </w:r>
          </w:p>
        </w:tc>
        <w:tc>
          <w:tcPr>
            <w:tcW w:w="5264"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lang w:val="zh-CN"/>
                <w14:textFill>
                  <w14:solidFill>
                    <w14:schemeClr w14:val="tx1"/>
                  </w14:solidFill>
                </w14:textFill>
              </w:rPr>
              <w:t>具有独立承担民事责任的能力</w:t>
            </w:r>
            <w:r>
              <w:rPr>
                <w:rFonts w:hint="eastAsia" w:ascii="仿宋" w:hAnsi="仿宋" w:eastAsia="仿宋" w:cs="仿宋"/>
                <w:color w:val="000000" w:themeColor="text1"/>
                <w:kern w:val="2"/>
                <w:sz w:val="24"/>
                <w:szCs w:val="24"/>
                <w14:textFill>
                  <w14:solidFill>
                    <w14:schemeClr w14:val="tx1"/>
                  </w14:solidFill>
                </w14:textFill>
              </w:rPr>
              <w:t>；</w:t>
            </w:r>
          </w:p>
        </w:tc>
        <w:tc>
          <w:tcPr>
            <w:tcW w:w="4572" w:type="dxa"/>
            <w:vAlign w:val="center"/>
          </w:tcPr>
          <w:p>
            <w:pPr>
              <w:autoSpaceDE w:val="0"/>
              <w:autoSpaceDN w:val="0"/>
              <w:spacing w:after="0"/>
              <w:jc w:val="both"/>
              <w:rPr>
                <w:rFonts w:ascii="仿宋" w:hAnsi="仿宋" w:eastAsia="仿宋" w:cs="仿宋"/>
                <w:color w:val="000000" w:themeColor="text1"/>
                <w:kern w:val="2"/>
                <w:sz w:val="24"/>
                <w:szCs w:val="24"/>
                <w:lang w:val="zh-CN"/>
                <w14:textFill>
                  <w14:solidFill>
                    <w14:schemeClr w14:val="tx1"/>
                  </w14:solidFill>
                </w14:textFill>
              </w:rPr>
            </w:pPr>
            <w:r>
              <w:rPr>
                <w:rFonts w:hint="eastAsia" w:ascii="仿宋" w:hAnsi="仿宋" w:eastAsia="仿宋" w:cs="仿宋"/>
                <w:color w:val="000000" w:themeColor="text1"/>
                <w:kern w:val="2"/>
                <w:sz w:val="24"/>
                <w:szCs w:val="24"/>
                <w:lang w:val="zh-CN"/>
                <w14:textFill>
                  <w14:solidFill>
                    <w14:schemeClr w14:val="tx1"/>
                  </w14:solidFill>
                </w14:textFill>
              </w:rPr>
              <w:fldChar w:fldCharType="begin"/>
            </w:r>
            <w:r>
              <w:rPr>
                <w:rFonts w:hint="eastAsia" w:ascii="仿宋" w:hAnsi="仿宋" w:eastAsia="仿宋" w:cs="仿宋"/>
                <w:color w:val="000000" w:themeColor="text1"/>
                <w:kern w:val="2"/>
                <w:sz w:val="24"/>
                <w:szCs w:val="24"/>
                <w:lang w:val="zh-CN"/>
                <w14:textFill>
                  <w14:solidFill>
                    <w14:schemeClr w14:val="tx1"/>
                  </w14:solidFill>
                </w14:textFill>
              </w:rPr>
              <w:instrText xml:space="preserve"> = 1 \* GB2 \* MERGEFORMAT </w:instrText>
            </w:r>
            <w:r>
              <w:rPr>
                <w:rFonts w:hint="eastAsia" w:ascii="仿宋" w:hAnsi="仿宋" w:eastAsia="仿宋" w:cs="仿宋"/>
                <w:color w:val="000000" w:themeColor="text1"/>
                <w:kern w:val="2"/>
                <w:sz w:val="24"/>
                <w:szCs w:val="24"/>
                <w:lang w:val="zh-CN"/>
                <w14:textFill>
                  <w14:solidFill>
                    <w14:schemeClr w14:val="tx1"/>
                  </w14:solidFill>
                </w14:textFill>
              </w:rPr>
              <w:fldChar w:fldCharType="separate"/>
            </w:r>
            <w:r>
              <w:rPr>
                <w:color w:val="000000" w:themeColor="text1"/>
                <w:kern w:val="2"/>
                <w14:textFill>
                  <w14:solidFill>
                    <w14:schemeClr w14:val="tx1"/>
                  </w14:solidFill>
                </w14:textFill>
              </w:rPr>
              <w:t>⑴</w:t>
            </w:r>
            <w:r>
              <w:rPr>
                <w:rFonts w:hint="eastAsia" w:ascii="仿宋" w:hAnsi="仿宋" w:eastAsia="仿宋" w:cs="仿宋"/>
                <w:color w:val="000000" w:themeColor="text1"/>
                <w:kern w:val="2"/>
                <w:sz w:val="24"/>
                <w:szCs w:val="24"/>
                <w:lang w:val="zh-CN"/>
                <w14:textFill>
                  <w14:solidFill>
                    <w14:schemeClr w14:val="tx1"/>
                  </w14:solidFill>
                </w14:textFill>
              </w:rPr>
              <w:fldChar w:fldCharType="end"/>
            </w:r>
            <w:r>
              <w:rPr>
                <w:rFonts w:hint="eastAsia" w:ascii="仿宋" w:hAnsi="仿宋" w:eastAsia="仿宋" w:cs="仿宋"/>
                <w:color w:val="000000" w:themeColor="text1"/>
                <w:kern w:val="2"/>
                <w:sz w:val="24"/>
                <w:szCs w:val="24"/>
                <w:lang w:val="zh-CN"/>
                <w14:textFill>
                  <w14:solidFill>
                    <w14:schemeClr w14:val="tx1"/>
                  </w14:solidFill>
                </w14:textFill>
              </w:rPr>
              <w:t>营业执照(或事业法人登记证书或其它工商等登记证明材料；自然人参与采购，提供身份证)复印件、实施“五证合一、一照一码”登记制度改革的，只需提供改革后取得的营业执照复印件</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620" w:hRule="atLeast"/>
        </w:trPr>
        <w:tc>
          <w:tcPr>
            <w:tcW w:w="514" w:type="dxa"/>
            <w:vAlign w:val="center"/>
          </w:tcPr>
          <w:p>
            <w:pPr>
              <w:autoSpaceDE w:val="0"/>
              <w:autoSpaceDN w:val="0"/>
              <w:spacing w:after="0"/>
              <w:jc w:val="center"/>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2</w:t>
            </w:r>
          </w:p>
        </w:tc>
        <w:tc>
          <w:tcPr>
            <w:tcW w:w="5264"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lang w:val="zh-CN"/>
                <w14:textFill>
                  <w14:solidFill>
                    <w14:schemeClr w14:val="tx1"/>
                  </w14:solidFill>
                </w14:textFill>
              </w:rPr>
              <w:t>具有良好的商业信誉和健全的财务会计制度；</w:t>
            </w:r>
          </w:p>
        </w:tc>
        <w:tc>
          <w:tcPr>
            <w:tcW w:w="4572" w:type="dxa"/>
            <w:vAlign w:val="center"/>
          </w:tcPr>
          <w:p>
            <w:pPr>
              <w:autoSpaceDE w:val="0"/>
              <w:autoSpaceDN w:val="0"/>
              <w:spacing w:after="0"/>
              <w:jc w:val="both"/>
              <w:rPr>
                <w:rFonts w:ascii="仿宋" w:hAnsi="仿宋" w:eastAsia="仿宋" w:cs="仿宋"/>
                <w:color w:val="000000" w:themeColor="text1"/>
                <w:kern w:val="2"/>
                <w:sz w:val="24"/>
                <w:szCs w:val="24"/>
                <w:lang w:val="zh-CN"/>
                <w14:textFill>
                  <w14:solidFill>
                    <w14:schemeClr w14:val="tx1"/>
                  </w14:solidFill>
                </w14:textFill>
              </w:rPr>
            </w:pPr>
            <w:r>
              <w:rPr>
                <w:rFonts w:hint="eastAsia" w:ascii="仿宋" w:hAnsi="仿宋" w:eastAsia="仿宋" w:cs="仿宋"/>
                <w:color w:val="000000" w:themeColor="text1"/>
                <w:kern w:val="2"/>
                <w:sz w:val="24"/>
                <w:szCs w:val="24"/>
                <w:lang w:val="zh-CN"/>
                <w14:textFill>
                  <w14:solidFill>
                    <w14:schemeClr w14:val="tx1"/>
                  </w14:solidFill>
                </w14:textFill>
              </w:rPr>
              <w:fldChar w:fldCharType="begin"/>
            </w:r>
            <w:r>
              <w:rPr>
                <w:rFonts w:hint="eastAsia" w:ascii="仿宋" w:hAnsi="仿宋" w:eastAsia="仿宋" w:cs="仿宋"/>
                <w:color w:val="000000" w:themeColor="text1"/>
                <w:kern w:val="2"/>
                <w:sz w:val="24"/>
                <w:szCs w:val="24"/>
                <w:lang w:val="zh-CN"/>
                <w14:textFill>
                  <w14:solidFill>
                    <w14:schemeClr w14:val="tx1"/>
                  </w14:solidFill>
                </w14:textFill>
              </w:rPr>
              <w:instrText xml:space="preserve"> = 2 \* GB2 \* MERGEFORMAT </w:instrText>
            </w:r>
            <w:r>
              <w:rPr>
                <w:rFonts w:hint="eastAsia" w:ascii="仿宋" w:hAnsi="仿宋" w:eastAsia="仿宋" w:cs="仿宋"/>
                <w:color w:val="000000" w:themeColor="text1"/>
                <w:kern w:val="2"/>
                <w:sz w:val="24"/>
                <w:szCs w:val="24"/>
                <w:lang w:val="zh-CN"/>
                <w14:textFill>
                  <w14:solidFill>
                    <w14:schemeClr w14:val="tx1"/>
                  </w14:solidFill>
                </w14:textFill>
              </w:rPr>
              <w:fldChar w:fldCharType="separate"/>
            </w:r>
            <w:r>
              <w:rPr>
                <w:color w:val="000000" w:themeColor="text1"/>
                <w:kern w:val="2"/>
                <w14:textFill>
                  <w14:solidFill>
                    <w14:schemeClr w14:val="tx1"/>
                  </w14:solidFill>
                </w14:textFill>
              </w:rPr>
              <w:t>⑵</w:t>
            </w:r>
            <w:r>
              <w:rPr>
                <w:rFonts w:hint="eastAsia" w:ascii="仿宋" w:hAnsi="仿宋" w:eastAsia="仿宋" w:cs="仿宋"/>
                <w:color w:val="000000" w:themeColor="text1"/>
                <w:kern w:val="2"/>
                <w:sz w:val="24"/>
                <w:szCs w:val="24"/>
                <w:lang w:val="zh-CN"/>
                <w14:textFill>
                  <w14:solidFill>
                    <w14:schemeClr w14:val="tx1"/>
                  </w14:solidFill>
                </w14:textFill>
              </w:rPr>
              <w:fldChar w:fldCharType="end"/>
            </w:r>
            <w:r>
              <w:rPr>
                <w:rFonts w:hint="eastAsia" w:ascii="仿宋" w:hAnsi="仿宋" w:eastAsia="仿宋" w:cs="仿宋"/>
                <w:color w:val="000000" w:themeColor="text1"/>
                <w:kern w:val="2"/>
                <w:sz w:val="24"/>
                <w:szCs w:val="24"/>
                <w:lang w:val="zh-CN"/>
                <w14:textFill>
                  <w14:solidFill>
                    <w14:schemeClr w14:val="tx1"/>
                  </w14:solidFill>
                </w14:textFill>
              </w:rPr>
              <w:t>具有良好的商业信誉和健全的财务会计制度声明函；【表</w:t>
            </w:r>
            <w:r>
              <w:rPr>
                <w:rFonts w:hint="eastAsia" w:ascii="仿宋" w:hAnsi="仿宋" w:eastAsia="仿宋" w:cs="仿宋"/>
                <w:color w:val="000000" w:themeColor="text1"/>
                <w:kern w:val="2"/>
                <w:sz w:val="24"/>
                <w:szCs w:val="24"/>
                <w14:textFill>
                  <w14:solidFill>
                    <w14:schemeClr w14:val="tx1"/>
                  </w14:solidFill>
                </w14:textFill>
              </w:rPr>
              <w:t>2</w:t>
            </w:r>
            <w:r>
              <w:rPr>
                <w:rFonts w:hint="eastAsia" w:ascii="仿宋" w:hAnsi="仿宋" w:eastAsia="仿宋" w:cs="仿宋"/>
                <w:color w:val="000000" w:themeColor="text1"/>
                <w:kern w:val="2"/>
                <w:sz w:val="24"/>
                <w:szCs w:val="24"/>
                <w:lang w:val="zh-CN"/>
                <w14:textFill>
                  <w14:solidFill>
                    <w14:schemeClr w14:val="tx1"/>
                  </w14:solidFill>
                </w14:textFill>
              </w:rPr>
              <w:t>】</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352" w:hRule="atLeast"/>
        </w:trPr>
        <w:tc>
          <w:tcPr>
            <w:tcW w:w="514" w:type="dxa"/>
            <w:vAlign w:val="center"/>
          </w:tcPr>
          <w:p>
            <w:pPr>
              <w:autoSpaceDE w:val="0"/>
              <w:autoSpaceDN w:val="0"/>
              <w:spacing w:after="0"/>
              <w:jc w:val="center"/>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3</w:t>
            </w:r>
          </w:p>
        </w:tc>
        <w:tc>
          <w:tcPr>
            <w:tcW w:w="5264" w:type="dxa"/>
            <w:vAlign w:val="center"/>
          </w:tcPr>
          <w:p>
            <w:pPr>
              <w:autoSpaceDE w:val="0"/>
              <w:autoSpaceDN w:val="0"/>
              <w:spacing w:after="0"/>
              <w:jc w:val="both"/>
              <w:rPr>
                <w:rFonts w:ascii="仿宋" w:hAnsi="仿宋" w:eastAsia="仿宋" w:cs="仿宋"/>
                <w:color w:val="000000" w:themeColor="text1"/>
                <w:kern w:val="2"/>
                <w:sz w:val="24"/>
                <w:szCs w:val="24"/>
                <w:lang w:val="zh-CN"/>
                <w14:textFill>
                  <w14:solidFill>
                    <w14:schemeClr w14:val="tx1"/>
                  </w14:solidFill>
                </w14:textFill>
              </w:rPr>
            </w:pPr>
            <w:r>
              <w:rPr>
                <w:rFonts w:hint="eastAsia" w:ascii="仿宋" w:hAnsi="仿宋" w:eastAsia="仿宋" w:cs="仿宋"/>
                <w:color w:val="000000" w:themeColor="text1"/>
                <w:kern w:val="2"/>
                <w:sz w:val="24"/>
                <w:szCs w:val="24"/>
                <w:lang w:val="zh-CN"/>
                <w14:textFill>
                  <w14:solidFill>
                    <w14:schemeClr w14:val="tx1"/>
                  </w14:solidFill>
                </w14:textFill>
              </w:rPr>
              <w:t>具有履行合同所必需的设备和专业技术能力；</w:t>
            </w:r>
          </w:p>
        </w:tc>
        <w:tc>
          <w:tcPr>
            <w:tcW w:w="4572"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fldChar w:fldCharType="begin"/>
            </w:r>
            <w:r>
              <w:rPr>
                <w:rFonts w:hint="eastAsia" w:ascii="仿宋" w:hAnsi="仿宋" w:eastAsia="仿宋" w:cs="仿宋"/>
                <w:color w:val="000000" w:themeColor="text1"/>
                <w:kern w:val="2"/>
                <w:sz w:val="24"/>
                <w:szCs w:val="24"/>
                <w14:textFill>
                  <w14:solidFill>
                    <w14:schemeClr w14:val="tx1"/>
                  </w14:solidFill>
                </w14:textFill>
              </w:rPr>
              <w:instrText xml:space="preserve"> = 3 \* GB2 \* MERGEFORMAT </w:instrText>
            </w:r>
            <w:r>
              <w:rPr>
                <w:rFonts w:hint="eastAsia" w:ascii="仿宋" w:hAnsi="仿宋" w:eastAsia="仿宋" w:cs="仿宋"/>
                <w:color w:val="000000" w:themeColor="text1"/>
                <w:kern w:val="2"/>
                <w:sz w:val="24"/>
                <w:szCs w:val="24"/>
                <w14:textFill>
                  <w14:solidFill>
                    <w14:schemeClr w14:val="tx1"/>
                  </w14:solidFill>
                </w14:textFill>
              </w:rPr>
              <w:fldChar w:fldCharType="separate"/>
            </w:r>
            <w:r>
              <w:rPr>
                <w:color w:val="000000" w:themeColor="text1"/>
                <w:kern w:val="2"/>
                <w14:textFill>
                  <w14:solidFill>
                    <w14:schemeClr w14:val="tx1"/>
                  </w14:solidFill>
                </w14:textFill>
              </w:rPr>
              <w:t>⑶</w:t>
            </w:r>
            <w:r>
              <w:rPr>
                <w:rFonts w:hint="eastAsia" w:ascii="仿宋" w:hAnsi="仿宋" w:eastAsia="仿宋" w:cs="仿宋"/>
                <w:color w:val="000000" w:themeColor="text1"/>
                <w:kern w:val="2"/>
                <w:sz w:val="24"/>
                <w:szCs w:val="24"/>
                <w14:textFill>
                  <w14:solidFill>
                    <w14:schemeClr w14:val="tx1"/>
                  </w14:solidFill>
                </w14:textFill>
              </w:rPr>
              <w:fldChar w:fldCharType="end"/>
            </w:r>
            <w:r>
              <w:rPr>
                <w:rFonts w:hint="eastAsia" w:ascii="仿宋" w:hAnsi="仿宋" w:eastAsia="仿宋" w:cs="仿宋"/>
                <w:color w:val="000000" w:themeColor="text1"/>
                <w:kern w:val="2"/>
                <w:sz w:val="24"/>
                <w:szCs w:val="24"/>
                <w14:textFill>
                  <w14:solidFill>
                    <w14:schemeClr w14:val="tx1"/>
                  </w14:solidFill>
                </w14:textFill>
              </w:rPr>
              <w:t>具有履行合同所必需的设备和专业技术能力的声明函；【表3】</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352" w:hRule="atLeast"/>
        </w:trPr>
        <w:tc>
          <w:tcPr>
            <w:tcW w:w="514" w:type="dxa"/>
            <w:vAlign w:val="center"/>
          </w:tcPr>
          <w:p>
            <w:pPr>
              <w:autoSpaceDE w:val="0"/>
              <w:autoSpaceDN w:val="0"/>
              <w:spacing w:after="0"/>
              <w:jc w:val="center"/>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4</w:t>
            </w:r>
          </w:p>
        </w:tc>
        <w:tc>
          <w:tcPr>
            <w:tcW w:w="5264"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有依法缴纳税收和社会保障资金的良好记录；</w:t>
            </w:r>
          </w:p>
        </w:tc>
        <w:tc>
          <w:tcPr>
            <w:tcW w:w="4572" w:type="dxa"/>
            <w:vAlign w:val="center"/>
          </w:tcPr>
          <w:p>
            <w:pPr>
              <w:autoSpaceDE w:val="0"/>
              <w:autoSpaceDN w:val="0"/>
              <w:spacing w:after="0"/>
              <w:jc w:val="both"/>
              <w:rPr>
                <w:rFonts w:ascii="仿宋" w:hAnsi="仿宋" w:eastAsia="仿宋" w:cs="仿宋"/>
                <w:color w:val="000000" w:themeColor="text1"/>
                <w:kern w:val="2"/>
                <w:sz w:val="24"/>
                <w:szCs w:val="24"/>
                <w:lang w:val="zh-CN"/>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fldChar w:fldCharType="begin"/>
            </w:r>
            <w:r>
              <w:rPr>
                <w:rFonts w:hint="eastAsia" w:ascii="仿宋" w:hAnsi="仿宋" w:eastAsia="仿宋" w:cs="仿宋"/>
                <w:color w:val="000000" w:themeColor="text1"/>
                <w:kern w:val="2"/>
                <w:sz w:val="24"/>
                <w:szCs w:val="24"/>
                <w14:textFill>
                  <w14:solidFill>
                    <w14:schemeClr w14:val="tx1"/>
                  </w14:solidFill>
                </w14:textFill>
              </w:rPr>
              <w:instrText xml:space="preserve"> = 4 \* GB2 \* MERGEFORMAT </w:instrText>
            </w:r>
            <w:r>
              <w:rPr>
                <w:rFonts w:hint="eastAsia" w:ascii="仿宋" w:hAnsi="仿宋" w:eastAsia="仿宋" w:cs="仿宋"/>
                <w:color w:val="000000" w:themeColor="text1"/>
                <w:kern w:val="2"/>
                <w:sz w:val="24"/>
                <w:szCs w:val="24"/>
                <w14:textFill>
                  <w14:solidFill>
                    <w14:schemeClr w14:val="tx1"/>
                  </w14:solidFill>
                </w14:textFill>
              </w:rPr>
              <w:fldChar w:fldCharType="separate"/>
            </w:r>
            <w:r>
              <w:rPr>
                <w:color w:val="000000" w:themeColor="text1"/>
                <w:kern w:val="2"/>
                <w14:textFill>
                  <w14:solidFill>
                    <w14:schemeClr w14:val="tx1"/>
                  </w14:solidFill>
                </w14:textFill>
              </w:rPr>
              <w:t>⑷</w:t>
            </w:r>
            <w:r>
              <w:rPr>
                <w:rFonts w:hint="eastAsia" w:ascii="仿宋" w:hAnsi="仿宋" w:eastAsia="仿宋" w:cs="仿宋"/>
                <w:color w:val="000000" w:themeColor="text1"/>
                <w:kern w:val="2"/>
                <w:sz w:val="24"/>
                <w:szCs w:val="24"/>
                <w14:textFill>
                  <w14:solidFill>
                    <w14:schemeClr w14:val="tx1"/>
                  </w14:solidFill>
                </w14:textFill>
              </w:rPr>
              <w:fldChar w:fldCharType="end"/>
            </w:r>
            <w:r>
              <w:rPr>
                <w:rFonts w:hint="eastAsia" w:ascii="仿宋" w:hAnsi="仿宋" w:eastAsia="仿宋" w:cs="仿宋"/>
                <w:color w:val="000000" w:themeColor="text1"/>
                <w:kern w:val="2"/>
                <w:sz w:val="24"/>
                <w:szCs w:val="24"/>
                <w14:textFill>
                  <w14:solidFill>
                    <w14:schemeClr w14:val="tx1"/>
                  </w14:solidFill>
                </w14:textFill>
              </w:rPr>
              <w:t>依法缴纳税收和社会保障资金的声明函；【表4】</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611" w:hRule="atLeast"/>
        </w:trPr>
        <w:tc>
          <w:tcPr>
            <w:tcW w:w="514" w:type="dxa"/>
            <w:vAlign w:val="center"/>
          </w:tcPr>
          <w:p>
            <w:pPr>
              <w:autoSpaceDE w:val="0"/>
              <w:autoSpaceDN w:val="0"/>
              <w:spacing w:after="0"/>
              <w:jc w:val="center"/>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5</w:t>
            </w:r>
          </w:p>
        </w:tc>
        <w:tc>
          <w:tcPr>
            <w:tcW w:w="5264"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lang w:val="zh-CN"/>
                <w14:textFill>
                  <w14:solidFill>
                    <w14:schemeClr w14:val="tx1"/>
                  </w14:solidFill>
                </w14:textFill>
              </w:rPr>
              <w:t>参加采购活动前三年内（新成立不满三年的公司自成立之日起算）在经营活动中没有重大违法记录；</w:t>
            </w:r>
          </w:p>
        </w:tc>
        <w:tc>
          <w:tcPr>
            <w:tcW w:w="4572"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fldChar w:fldCharType="begin"/>
            </w:r>
            <w:r>
              <w:rPr>
                <w:rFonts w:hint="eastAsia" w:ascii="仿宋" w:hAnsi="仿宋" w:eastAsia="仿宋" w:cs="仿宋"/>
                <w:color w:val="000000" w:themeColor="text1"/>
                <w:kern w:val="2"/>
                <w:sz w:val="24"/>
                <w:szCs w:val="24"/>
                <w14:textFill>
                  <w14:solidFill>
                    <w14:schemeClr w14:val="tx1"/>
                  </w14:solidFill>
                </w14:textFill>
              </w:rPr>
              <w:instrText xml:space="preserve"> = 5 \* GB2 \* MERGEFORMAT </w:instrText>
            </w:r>
            <w:r>
              <w:rPr>
                <w:rFonts w:hint="eastAsia" w:ascii="仿宋" w:hAnsi="仿宋" w:eastAsia="仿宋" w:cs="仿宋"/>
                <w:color w:val="000000" w:themeColor="text1"/>
                <w:kern w:val="2"/>
                <w:sz w:val="24"/>
                <w:szCs w:val="24"/>
                <w14:textFill>
                  <w14:solidFill>
                    <w14:schemeClr w14:val="tx1"/>
                  </w14:solidFill>
                </w14:textFill>
              </w:rPr>
              <w:fldChar w:fldCharType="separate"/>
            </w:r>
            <w:r>
              <w:rPr>
                <w:color w:val="000000" w:themeColor="text1"/>
                <w:kern w:val="2"/>
                <w14:textFill>
                  <w14:solidFill>
                    <w14:schemeClr w14:val="tx1"/>
                  </w14:solidFill>
                </w14:textFill>
              </w:rPr>
              <w:t>⑸</w:t>
            </w:r>
            <w:r>
              <w:rPr>
                <w:rFonts w:hint="eastAsia" w:ascii="仿宋" w:hAnsi="仿宋" w:eastAsia="仿宋" w:cs="仿宋"/>
                <w:color w:val="000000" w:themeColor="text1"/>
                <w:kern w:val="2"/>
                <w:sz w:val="24"/>
                <w:szCs w:val="24"/>
                <w14:textFill>
                  <w14:solidFill>
                    <w14:schemeClr w14:val="tx1"/>
                  </w14:solidFill>
                </w14:textFill>
              </w:rPr>
              <w:fldChar w:fldCharType="end"/>
            </w:r>
            <w:r>
              <w:rPr>
                <w:rFonts w:hint="eastAsia" w:ascii="仿宋" w:hAnsi="仿宋" w:eastAsia="仿宋" w:cs="仿宋"/>
                <w:color w:val="000000" w:themeColor="text1"/>
                <w:kern w:val="2"/>
                <w:sz w:val="24"/>
                <w:szCs w:val="24"/>
                <w:lang w:val="zh-CN"/>
                <w14:textFill>
                  <w14:solidFill>
                    <w14:schemeClr w14:val="tx1"/>
                  </w14:solidFill>
                </w14:textFill>
              </w:rPr>
              <w:t>没有重大违法记录声明函；</w:t>
            </w:r>
            <w:r>
              <w:rPr>
                <w:rFonts w:hint="eastAsia" w:ascii="仿宋" w:hAnsi="仿宋" w:eastAsia="仿宋" w:cs="仿宋"/>
                <w:color w:val="000000" w:themeColor="text1"/>
                <w:kern w:val="2"/>
                <w:sz w:val="24"/>
                <w:szCs w:val="24"/>
                <w14:textFill>
                  <w14:solidFill>
                    <w14:schemeClr w14:val="tx1"/>
                  </w14:solidFill>
                </w14:textFill>
              </w:rPr>
              <w:t>【表5】</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1130" w:hRule="atLeast"/>
        </w:trPr>
        <w:tc>
          <w:tcPr>
            <w:tcW w:w="514" w:type="dxa"/>
            <w:vAlign w:val="center"/>
          </w:tcPr>
          <w:p>
            <w:pPr>
              <w:autoSpaceDE w:val="0"/>
              <w:autoSpaceDN w:val="0"/>
              <w:spacing w:after="0"/>
              <w:jc w:val="center"/>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6</w:t>
            </w:r>
          </w:p>
        </w:tc>
        <w:tc>
          <w:tcPr>
            <w:tcW w:w="5264"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lang w:val="en-US" w:eastAsia="zh-CN"/>
                <w14:textFill>
                  <w14:solidFill>
                    <w14:schemeClr w14:val="tx1"/>
                  </w14:solidFill>
                </w14:textFill>
              </w:rPr>
              <w:t>询比响应</w:t>
            </w:r>
            <w:r>
              <w:rPr>
                <w:rFonts w:hint="eastAsia" w:ascii="仿宋" w:hAnsi="仿宋" w:eastAsia="仿宋" w:cs="仿宋"/>
                <w:color w:val="000000" w:themeColor="text1"/>
                <w:kern w:val="2"/>
                <w:sz w:val="24"/>
                <w:szCs w:val="24"/>
                <w:lang w:val="zh-CN"/>
                <w14:textFill>
                  <w14:solidFill>
                    <w14:schemeClr w14:val="tx1"/>
                  </w14:solidFill>
                </w14:textFill>
              </w:rPr>
              <w:t>截止前未被</w:t>
            </w:r>
            <w:r>
              <w:rPr>
                <w:rFonts w:hint="eastAsia" w:ascii="仿宋" w:hAnsi="仿宋" w:eastAsia="仿宋" w:cs="仿宋"/>
                <w:color w:val="000000" w:themeColor="text1"/>
                <w:kern w:val="2"/>
                <w:sz w:val="24"/>
                <w:szCs w:val="24"/>
                <w14:textFill>
                  <w14:solidFill>
                    <w14:schemeClr w14:val="tx1"/>
                  </w14:solidFill>
                </w14:textFill>
              </w:rPr>
              <w:t>“</w:t>
            </w:r>
            <w:r>
              <w:rPr>
                <w:rFonts w:hint="eastAsia" w:ascii="仿宋" w:hAnsi="仿宋" w:eastAsia="仿宋" w:cs="仿宋"/>
                <w:color w:val="000000" w:themeColor="text1"/>
                <w:kern w:val="2"/>
                <w:sz w:val="24"/>
                <w:szCs w:val="24"/>
                <w:lang w:val="zh-CN"/>
                <w14:textFill>
                  <w14:solidFill>
                    <w14:schemeClr w14:val="tx1"/>
                  </w14:solidFill>
                </w14:textFill>
              </w:rPr>
              <w:t>信用中国</w:t>
            </w:r>
            <w:r>
              <w:rPr>
                <w:rFonts w:hint="eastAsia" w:ascii="仿宋" w:hAnsi="仿宋" w:eastAsia="仿宋" w:cs="仿宋"/>
                <w:color w:val="000000" w:themeColor="text1"/>
                <w:kern w:val="2"/>
                <w:sz w:val="24"/>
                <w:szCs w:val="24"/>
                <w14:textFill>
                  <w14:solidFill>
                    <w14:schemeClr w14:val="tx1"/>
                  </w14:solidFill>
                </w14:textFill>
              </w:rPr>
              <w:t>”</w:t>
            </w:r>
            <w:r>
              <w:rPr>
                <w:rFonts w:hint="eastAsia" w:ascii="仿宋" w:hAnsi="仿宋" w:eastAsia="仿宋" w:cs="仿宋"/>
                <w:color w:val="000000" w:themeColor="text1"/>
                <w:kern w:val="2"/>
                <w:sz w:val="24"/>
                <w:szCs w:val="24"/>
                <w:lang w:val="zh-CN"/>
                <w14:textFill>
                  <w14:solidFill>
                    <w14:schemeClr w14:val="tx1"/>
                  </w14:solidFill>
                </w14:textFill>
              </w:rPr>
              <w:t>网站</w:t>
            </w:r>
            <w:r>
              <w:rPr>
                <w:rFonts w:hint="eastAsia" w:ascii="仿宋" w:hAnsi="仿宋" w:eastAsia="仿宋" w:cs="仿宋"/>
                <w:color w:val="000000" w:themeColor="text1"/>
                <w:kern w:val="2"/>
                <w:sz w:val="24"/>
                <w:szCs w:val="24"/>
                <w14:textFill>
                  <w14:solidFill>
                    <w14:schemeClr w14:val="tx1"/>
                  </w14:solidFill>
                </w14:textFill>
              </w:rPr>
              <w:t>(www.creditchina.gov.cn)</w:t>
            </w:r>
            <w:r>
              <w:rPr>
                <w:rFonts w:hint="eastAsia" w:ascii="仿宋" w:hAnsi="仿宋" w:eastAsia="仿宋" w:cs="仿宋"/>
                <w:color w:val="000000" w:themeColor="text1"/>
                <w:kern w:val="2"/>
                <w:sz w:val="24"/>
                <w:szCs w:val="24"/>
                <w:lang w:val="zh-CN"/>
                <w14:textFill>
                  <w14:solidFill>
                    <w14:schemeClr w14:val="tx1"/>
                  </w14:solidFill>
                </w14:textFill>
              </w:rPr>
              <w:t>列入失信被执行人、重大税收违法案件当事人名单</w:t>
            </w:r>
            <w:r>
              <w:rPr>
                <w:rFonts w:hint="eastAsia" w:ascii="仿宋" w:hAnsi="仿宋" w:eastAsia="仿宋" w:cs="仿宋"/>
                <w:color w:val="000000" w:themeColor="text1"/>
                <w:kern w:val="2"/>
                <w:sz w:val="24"/>
                <w:szCs w:val="24"/>
                <w14:textFill>
                  <w14:solidFill>
                    <w14:schemeClr w14:val="tx1"/>
                  </w14:solidFill>
                </w14:textFill>
              </w:rPr>
              <w:t>；</w:t>
            </w:r>
            <w:r>
              <w:rPr>
                <w:rFonts w:hint="eastAsia" w:ascii="仿宋" w:hAnsi="仿宋" w:eastAsia="仿宋" w:cs="仿宋"/>
                <w:color w:val="000000" w:themeColor="text1"/>
                <w:kern w:val="2"/>
                <w:sz w:val="24"/>
                <w:szCs w:val="24"/>
                <w:lang w:val="zh-CN"/>
                <w14:textFill>
                  <w14:solidFill>
                    <w14:schemeClr w14:val="tx1"/>
                  </w14:solidFill>
                </w14:textFill>
              </w:rPr>
              <w:t>未被</w:t>
            </w:r>
            <w:r>
              <w:rPr>
                <w:rFonts w:hint="eastAsia" w:ascii="仿宋" w:hAnsi="仿宋" w:eastAsia="仿宋" w:cs="仿宋"/>
                <w:color w:val="000000" w:themeColor="text1"/>
                <w:kern w:val="2"/>
                <w:sz w:val="24"/>
                <w:szCs w:val="24"/>
                <w14:textFill>
                  <w14:solidFill>
                    <w14:schemeClr w14:val="tx1"/>
                  </w14:solidFill>
                </w14:textFill>
              </w:rPr>
              <w:t>“</w:t>
            </w:r>
            <w:r>
              <w:rPr>
                <w:rFonts w:hint="eastAsia" w:ascii="仿宋" w:hAnsi="仿宋" w:eastAsia="仿宋" w:cs="仿宋"/>
                <w:color w:val="000000" w:themeColor="text1"/>
                <w:kern w:val="2"/>
                <w:sz w:val="24"/>
                <w:szCs w:val="24"/>
                <w:lang w:val="zh-CN"/>
                <w14:textFill>
                  <w14:solidFill>
                    <w14:schemeClr w14:val="tx1"/>
                  </w14:solidFill>
                </w14:textFill>
              </w:rPr>
              <w:t>中国政府采购网</w:t>
            </w:r>
            <w:r>
              <w:rPr>
                <w:rFonts w:hint="eastAsia" w:ascii="仿宋" w:hAnsi="仿宋" w:eastAsia="仿宋" w:cs="仿宋"/>
                <w:color w:val="000000" w:themeColor="text1"/>
                <w:kern w:val="2"/>
                <w:sz w:val="24"/>
                <w:szCs w:val="24"/>
                <w14:textFill>
                  <w14:solidFill>
                    <w14:schemeClr w14:val="tx1"/>
                  </w14:solidFill>
                </w14:textFill>
              </w:rPr>
              <w:t>”(www.ccgp.gov.cn)</w:t>
            </w:r>
            <w:r>
              <w:rPr>
                <w:rFonts w:hint="eastAsia" w:ascii="仿宋" w:hAnsi="仿宋" w:eastAsia="仿宋" w:cs="仿宋"/>
                <w:color w:val="000000" w:themeColor="text1"/>
                <w:kern w:val="2"/>
                <w:sz w:val="24"/>
                <w:szCs w:val="24"/>
                <w:lang w:val="zh-CN"/>
                <w14:textFill>
                  <w14:solidFill>
                    <w14:schemeClr w14:val="tx1"/>
                  </w14:solidFill>
                </w14:textFill>
              </w:rPr>
              <w:t>列入政府采购严重违法失信行为记录名单。</w:t>
            </w:r>
          </w:p>
        </w:tc>
        <w:tc>
          <w:tcPr>
            <w:tcW w:w="4572"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fldChar w:fldCharType="begin"/>
            </w:r>
            <w:r>
              <w:rPr>
                <w:rFonts w:hint="eastAsia" w:ascii="仿宋" w:hAnsi="仿宋" w:eastAsia="仿宋" w:cs="仿宋"/>
                <w:color w:val="000000" w:themeColor="text1"/>
                <w:kern w:val="2"/>
                <w:sz w:val="24"/>
                <w:szCs w:val="24"/>
                <w14:textFill>
                  <w14:solidFill>
                    <w14:schemeClr w14:val="tx1"/>
                  </w14:solidFill>
                </w14:textFill>
              </w:rPr>
              <w:instrText xml:space="preserve"> = 6 \* GB2 \* MERGEFORMAT </w:instrText>
            </w:r>
            <w:r>
              <w:rPr>
                <w:rFonts w:hint="eastAsia" w:ascii="仿宋" w:hAnsi="仿宋" w:eastAsia="仿宋" w:cs="仿宋"/>
                <w:color w:val="000000" w:themeColor="text1"/>
                <w:kern w:val="2"/>
                <w:sz w:val="24"/>
                <w:szCs w:val="24"/>
                <w14:textFill>
                  <w14:solidFill>
                    <w14:schemeClr w14:val="tx1"/>
                  </w14:solidFill>
                </w14:textFill>
              </w:rPr>
              <w:fldChar w:fldCharType="separate"/>
            </w:r>
            <w:r>
              <w:rPr>
                <w:color w:val="000000" w:themeColor="text1"/>
                <w:kern w:val="2"/>
                <w14:textFill>
                  <w14:solidFill>
                    <w14:schemeClr w14:val="tx1"/>
                  </w14:solidFill>
                </w14:textFill>
              </w:rPr>
              <w:t>⑹</w:t>
            </w:r>
            <w:r>
              <w:rPr>
                <w:rFonts w:hint="eastAsia" w:ascii="仿宋" w:hAnsi="仿宋" w:eastAsia="仿宋" w:cs="仿宋"/>
                <w:color w:val="000000" w:themeColor="text1"/>
                <w:kern w:val="2"/>
                <w:sz w:val="24"/>
                <w:szCs w:val="24"/>
                <w14:textFill>
                  <w14:solidFill>
                    <w14:schemeClr w14:val="tx1"/>
                  </w14:solidFill>
                </w14:textFill>
              </w:rPr>
              <w:fldChar w:fldCharType="end"/>
            </w:r>
            <w:r>
              <w:rPr>
                <w:rFonts w:hint="eastAsia" w:ascii="仿宋" w:hAnsi="仿宋" w:eastAsia="仿宋" w:cs="仿宋"/>
                <w:color w:val="000000" w:themeColor="text1"/>
                <w:kern w:val="2"/>
                <w:sz w:val="24"/>
                <w:szCs w:val="24"/>
                <w14:textFill>
                  <w14:solidFill>
                    <w14:schemeClr w14:val="tx1"/>
                  </w14:solidFill>
                </w14:textFill>
              </w:rPr>
              <w:t>无违法失信的声明函；【表6】</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685" w:hRule="atLeast"/>
        </w:trPr>
        <w:tc>
          <w:tcPr>
            <w:tcW w:w="514" w:type="dxa"/>
            <w:vAlign w:val="center"/>
          </w:tcPr>
          <w:p>
            <w:pPr>
              <w:autoSpaceDE w:val="0"/>
              <w:autoSpaceDN w:val="0"/>
              <w:spacing w:after="0"/>
              <w:jc w:val="center"/>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7</w:t>
            </w:r>
          </w:p>
        </w:tc>
        <w:tc>
          <w:tcPr>
            <w:tcW w:w="5264"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单位负责人为同一人或者存在直接控股、管理关系的不同供应商，不得参加同一合同项下的采购活动；</w:t>
            </w:r>
          </w:p>
        </w:tc>
        <w:tc>
          <w:tcPr>
            <w:tcW w:w="4572"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fldChar w:fldCharType="begin"/>
            </w:r>
            <w:r>
              <w:rPr>
                <w:rFonts w:hint="eastAsia" w:ascii="仿宋" w:hAnsi="仿宋" w:eastAsia="仿宋" w:cs="仿宋"/>
                <w:color w:val="000000" w:themeColor="text1"/>
                <w:kern w:val="2"/>
                <w:sz w:val="24"/>
                <w:szCs w:val="24"/>
                <w14:textFill>
                  <w14:solidFill>
                    <w14:schemeClr w14:val="tx1"/>
                  </w14:solidFill>
                </w14:textFill>
              </w:rPr>
              <w:instrText xml:space="preserve"> = 7 \* GB2 \* MERGEFORMAT </w:instrText>
            </w:r>
            <w:r>
              <w:rPr>
                <w:rFonts w:hint="eastAsia" w:ascii="仿宋" w:hAnsi="仿宋" w:eastAsia="仿宋" w:cs="仿宋"/>
                <w:color w:val="000000" w:themeColor="text1"/>
                <w:kern w:val="2"/>
                <w:sz w:val="24"/>
                <w:szCs w:val="24"/>
                <w14:textFill>
                  <w14:solidFill>
                    <w14:schemeClr w14:val="tx1"/>
                  </w14:solidFill>
                </w14:textFill>
              </w:rPr>
              <w:fldChar w:fldCharType="separate"/>
            </w:r>
            <w:r>
              <w:rPr>
                <w:color w:val="000000" w:themeColor="text1"/>
                <w:kern w:val="2"/>
                <w14:textFill>
                  <w14:solidFill>
                    <w14:schemeClr w14:val="tx1"/>
                  </w14:solidFill>
                </w14:textFill>
              </w:rPr>
              <w:t>⑺</w:t>
            </w:r>
            <w:r>
              <w:rPr>
                <w:rFonts w:hint="eastAsia" w:ascii="仿宋" w:hAnsi="仿宋" w:eastAsia="仿宋" w:cs="仿宋"/>
                <w:color w:val="000000" w:themeColor="text1"/>
                <w:kern w:val="2"/>
                <w:sz w:val="24"/>
                <w:szCs w:val="24"/>
                <w14:textFill>
                  <w14:solidFill>
                    <w14:schemeClr w14:val="tx1"/>
                  </w14:solidFill>
                </w14:textFill>
              </w:rPr>
              <w:fldChar w:fldCharType="end"/>
            </w:r>
            <w:r>
              <w:rPr>
                <w:rFonts w:hint="eastAsia" w:ascii="仿宋" w:hAnsi="仿宋" w:eastAsia="仿宋" w:cs="仿宋"/>
                <w:color w:val="000000" w:themeColor="text1"/>
                <w:kern w:val="2"/>
                <w:sz w:val="24"/>
                <w:szCs w:val="24"/>
                <w14:textFill>
                  <w14:solidFill>
                    <w14:schemeClr w14:val="tx1"/>
                  </w14:solidFill>
                </w14:textFill>
              </w:rPr>
              <w:t>与其他供应商无利害关系的声明函.【表7】</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1105" w:hRule="atLeast"/>
        </w:trPr>
        <w:tc>
          <w:tcPr>
            <w:tcW w:w="514" w:type="dxa"/>
            <w:vAlign w:val="center"/>
          </w:tcPr>
          <w:p>
            <w:pPr>
              <w:autoSpaceDE w:val="0"/>
              <w:autoSpaceDN w:val="0"/>
              <w:spacing w:after="0"/>
              <w:jc w:val="center"/>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8</w:t>
            </w:r>
          </w:p>
        </w:tc>
        <w:tc>
          <w:tcPr>
            <w:tcW w:w="5264"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根据《关于规范政府采购供应商资格设定及资格 审查的通知》（浙财采监[2013]24号）第6条规定接受金融、保险、通讯等特定行业的全国性企业所设立的区域性分支机构（应依法办理了工商、税务和社保登记手续，获得总公司（总机构）授权或能够提供房产权证或其他有效财产证明材料，能证明其具备实际承担责任的能力和法定的缔结合同能力）、以及个体工商户、个人独资企业、合伙企业（应依法办理了工商、税务和社保登记手续，能够提供房产权证或其他有效财产证明材料，能证明其具备实际承担责任的能力和法定的缔结合同能力）；</w:t>
            </w:r>
          </w:p>
        </w:tc>
        <w:tc>
          <w:tcPr>
            <w:tcW w:w="4572"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◇属于此种情形的供应商除基本资格要求应提供资料外。还应提供以下资料：</w:t>
            </w:r>
          </w:p>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fldChar w:fldCharType="begin"/>
            </w:r>
            <w:r>
              <w:rPr>
                <w:rFonts w:hint="eastAsia" w:ascii="仿宋" w:hAnsi="仿宋" w:eastAsia="仿宋" w:cs="仿宋"/>
                <w:color w:val="000000" w:themeColor="text1"/>
                <w:kern w:val="2"/>
                <w:sz w:val="24"/>
                <w:szCs w:val="24"/>
                <w14:textFill>
                  <w14:solidFill>
                    <w14:schemeClr w14:val="tx1"/>
                  </w14:solidFill>
                </w14:textFill>
              </w:rPr>
              <w:instrText xml:space="preserve"> = 8 \* GB2 \* MERGEFORMAT </w:instrText>
            </w:r>
            <w:r>
              <w:rPr>
                <w:rFonts w:hint="eastAsia" w:ascii="仿宋" w:hAnsi="仿宋" w:eastAsia="仿宋" w:cs="仿宋"/>
                <w:color w:val="000000" w:themeColor="text1"/>
                <w:kern w:val="2"/>
                <w:sz w:val="24"/>
                <w:szCs w:val="24"/>
                <w14:textFill>
                  <w14:solidFill>
                    <w14:schemeClr w14:val="tx1"/>
                  </w14:solidFill>
                </w14:textFill>
              </w:rPr>
              <w:fldChar w:fldCharType="separate"/>
            </w:r>
            <w:r>
              <w:rPr>
                <w:color w:val="000000" w:themeColor="text1"/>
                <w:kern w:val="2"/>
                <w14:textFill>
                  <w14:solidFill>
                    <w14:schemeClr w14:val="tx1"/>
                  </w14:solidFill>
                </w14:textFill>
              </w:rPr>
              <w:t>⑻</w:t>
            </w:r>
            <w:r>
              <w:rPr>
                <w:rFonts w:hint="eastAsia" w:ascii="仿宋" w:hAnsi="仿宋" w:eastAsia="仿宋" w:cs="仿宋"/>
                <w:color w:val="000000" w:themeColor="text1"/>
                <w:kern w:val="2"/>
                <w:sz w:val="24"/>
                <w:szCs w:val="24"/>
                <w14:textFill>
                  <w14:solidFill>
                    <w14:schemeClr w14:val="tx1"/>
                  </w14:solidFill>
                </w14:textFill>
              </w:rPr>
              <w:fldChar w:fldCharType="end"/>
            </w:r>
            <w:r>
              <w:rPr>
                <w:rFonts w:hint="eastAsia" w:ascii="仿宋" w:hAnsi="仿宋" w:eastAsia="仿宋" w:cs="仿宋"/>
                <w:color w:val="000000" w:themeColor="text1"/>
                <w:kern w:val="2"/>
                <w:sz w:val="24"/>
                <w:szCs w:val="24"/>
                <w14:textFill>
                  <w14:solidFill>
                    <w14:schemeClr w14:val="tx1"/>
                  </w14:solidFill>
                </w14:textFill>
              </w:rPr>
              <w:t xml:space="preserve">金融、保险、通讯等特定行业的全国性企业所设立的区域性分支机构提供总公司（总机构）授权； </w:t>
            </w:r>
          </w:p>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fldChar w:fldCharType="begin"/>
            </w:r>
            <w:r>
              <w:rPr>
                <w:rFonts w:hint="eastAsia" w:ascii="仿宋" w:hAnsi="仿宋" w:eastAsia="仿宋" w:cs="仿宋"/>
                <w:color w:val="000000" w:themeColor="text1"/>
                <w:kern w:val="2"/>
                <w:sz w:val="24"/>
                <w:szCs w:val="24"/>
                <w14:textFill>
                  <w14:solidFill>
                    <w14:schemeClr w14:val="tx1"/>
                  </w14:solidFill>
                </w14:textFill>
              </w:rPr>
              <w:instrText xml:space="preserve"> = 9 \* GB2 \* MERGEFORMAT </w:instrText>
            </w:r>
            <w:r>
              <w:rPr>
                <w:rFonts w:hint="eastAsia" w:ascii="仿宋" w:hAnsi="仿宋" w:eastAsia="仿宋" w:cs="仿宋"/>
                <w:color w:val="000000" w:themeColor="text1"/>
                <w:kern w:val="2"/>
                <w:sz w:val="24"/>
                <w:szCs w:val="24"/>
                <w14:textFill>
                  <w14:solidFill>
                    <w14:schemeClr w14:val="tx1"/>
                  </w14:solidFill>
                </w14:textFill>
              </w:rPr>
              <w:fldChar w:fldCharType="separate"/>
            </w:r>
            <w:r>
              <w:rPr>
                <w:color w:val="000000" w:themeColor="text1"/>
                <w:kern w:val="2"/>
                <w14:textFill>
                  <w14:solidFill>
                    <w14:schemeClr w14:val="tx1"/>
                  </w14:solidFill>
                </w14:textFill>
              </w:rPr>
              <w:t>⑼</w:t>
            </w:r>
            <w:r>
              <w:rPr>
                <w:rFonts w:hint="eastAsia" w:ascii="仿宋" w:hAnsi="仿宋" w:eastAsia="仿宋" w:cs="仿宋"/>
                <w:color w:val="000000" w:themeColor="text1"/>
                <w:kern w:val="2"/>
                <w:sz w:val="24"/>
                <w:szCs w:val="24"/>
                <w14:textFill>
                  <w14:solidFill>
                    <w14:schemeClr w14:val="tx1"/>
                  </w14:solidFill>
                </w14:textFill>
              </w:rPr>
              <w:fldChar w:fldCharType="end"/>
            </w:r>
            <w:r>
              <w:rPr>
                <w:rFonts w:hint="eastAsia" w:ascii="仿宋" w:hAnsi="仿宋" w:eastAsia="仿宋" w:cs="仿宋"/>
                <w:color w:val="000000" w:themeColor="text1"/>
                <w:kern w:val="2"/>
                <w:sz w:val="24"/>
                <w:szCs w:val="24"/>
                <w14:textFill>
                  <w14:solidFill>
                    <w14:schemeClr w14:val="tx1"/>
                  </w14:solidFill>
                </w14:textFill>
              </w:rPr>
              <w:t>个体工商户、个人独资企业、合伙企业应提供房产权证或其他有效财产证明材料。</w:t>
            </w:r>
          </w:p>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◇不属于此种情况的供应商提供以下资料：</w:t>
            </w:r>
          </w:p>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fldChar w:fldCharType="begin"/>
            </w:r>
            <w:r>
              <w:rPr>
                <w:rFonts w:hint="eastAsia" w:ascii="仿宋" w:hAnsi="仿宋" w:eastAsia="仿宋" w:cs="仿宋"/>
                <w:color w:val="000000" w:themeColor="text1"/>
                <w:kern w:val="2"/>
                <w:sz w:val="24"/>
                <w:szCs w:val="24"/>
                <w14:textFill>
                  <w14:solidFill>
                    <w14:schemeClr w14:val="tx1"/>
                  </w14:solidFill>
                </w14:textFill>
              </w:rPr>
              <w:instrText xml:space="preserve"> = 10 \* GB2 \* MERGEFORMAT </w:instrText>
            </w:r>
            <w:r>
              <w:rPr>
                <w:rFonts w:hint="eastAsia" w:ascii="仿宋" w:hAnsi="仿宋" w:eastAsia="仿宋" w:cs="仿宋"/>
                <w:color w:val="000000" w:themeColor="text1"/>
                <w:kern w:val="2"/>
                <w:sz w:val="24"/>
                <w:szCs w:val="24"/>
                <w14:textFill>
                  <w14:solidFill>
                    <w14:schemeClr w14:val="tx1"/>
                  </w14:solidFill>
                </w14:textFill>
              </w:rPr>
              <w:fldChar w:fldCharType="separate"/>
            </w:r>
            <w:r>
              <w:rPr>
                <w:color w:val="000000" w:themeColor="text1"/>
                <w:kern w:val="2"/>
                <w14:textFill>
                  <w14:solidFill>
                    <w14:schemeClr w14:val="tx1"/>
                  </w14:solidFill>
                </w14:textFill>
              </w:rPr>
              <w:t>⑽</w:t>
            </w:r>
            <w:r>
              <w:rPr>
                <w:rFonts w:hint="eastAsia" w:ascii="仿宋" w:hAnsi="仿宋" w:eastAsia="仿宋" w:cs="仿宋"/>
                <w:color w:val="000000" w:themeColor="text1"/>
                <w:kern w:val="2"/>
                <w:sz w:val="24"/>
                <w:szCs w:val="24"/>
                <w14:textFill>
                  <w14:solidFill>
                    <w14:schemeClr w14:val="tx1"/>
                  </w14:solidFill>
                </w14:textFill>
              </w:rPr>
              <w:fldChar w:fldCharType="end"/>
            </w:r>
            <w:r>
              <w:rPr>
                <w:rFonts w:hint="eastAsia" w:ascii="仿宋" w:hAnsi="仿宋" w:eastAsia="仿宋" w:cs="仿宋"/>
                <w:color w:val="000000" w:themeColor="text1"/>
                <w:kern w:val="2"/>
                <w:sz w:val="24"/>
                <w:szCs w:val="24"/>
                <w14:textFill>
                  <w14:solidFill>
                    <w14:schemeClr w14:val="tx1"/>
                  </w14:solidFill>
                </w14:textFill>
              </w:rPr>
              <w:t>企业类型的声明函。【表8】</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327" w:hRule="atLeast"/>
        </w:trPr>
        <w:tc>
          <w:tcPr>
            <w:tcW w:w="514" w:type="dxa"/>
            <w:vAlign w:val="center"/>
          </w:tcPr>
          <w:p>
            <w:pPr>
              <w:autoSpaceDE w:val="0"/>
              <w:autoSpaceDN w:val="0"/>
              <w:spacing w:after="0"/>
              <w:jc w:val="center"/>
              <w:rPr>
                <w:rFonts w:hint="default" w:ascii="仿宋" w:hAnsi="仿宋" w:eastAsia="仿宋" w:cs="仿宋"/>
                <w:color w:val="000000" w:themeColor="text1"/>
                <w:kern w:val="2"/>
                <w:sz w:val="24"/>
                <w:szCs w:val="24"/>
                <w:lang w:val="en-US" w:eastAsia="zh-CN"/>
                <w14:textFill>
                  <w14:solidFill>
                    <w14:schemeClr w14:val="tx1"/>
                  </w14:solidFill>
                </w14:textFill>
              </w:rPr>
            </w:pPr>
            <w:r>
              <w:rPr>
                <w:rFonts w:hint="eastAsia" w:ascii="仿宋" w:hAnsi="仿宋" w:eastAsia="仿宋" w:cs="仿宋"/>
                <w:color w:val="000000" w:themeColor="text1"/>
                <w:kern w:val="2"/>
                <w:sz w:val="24"/>
                <w:szCs w:val="24"/>
                <w:lang w:val="en-US" w:eastAsia="zh-CN"/>
                <w14:textFill>
                  <w14:solidFill>
                    <w14:schemeClr w14:val="tx1"/>
                  </w14:solidFill>
                </w14:textFill>
              </w:rPr>
              <w:t>9</w:t>
            </w:r>
          </w:p>
        </w:tc>
        <w:tc>
          <w:tcPr>
            <w:tcW w:w="5264"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非联合体；</w:t>
            </w:r>
          </w:p>
        </w:tc>
        <w:tc>
          <w:tcPr>
            <w:tcW w:w="4572" w:type="dxa"/>
            <w:vAlign w:val="center"/>
          </w:tcPr>
          <w:p>
            <w:pPr>
              <w:autoSpaceDE w:val="0"/>
              <w:autoSpaceDN w:val="0"/>
              <w:spacing w:after="0"/>
              <w:jc w:val="both"/>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lang w:eastAsia="zh-CN"/>
                <w14:textFill>
                  <w14:solidFill>
                    <w14:schemeClr w14:val="tx1"/>
                  </w14:solidFill>
                </w14:textFill>
              </w:rPr>
              <w:t>（</w:t>
            </w:r>
            <w:r>
              <w:rPr>
                <w:rFonts w:hint="eastAsia" w:ascii="仿宋" w:hAnsi="仿宋" w:eastAsia="仿宋" w:cs="仿宋"/>
                <w:color w:val="000000" w:themeColor="text1"/>
                <w:kern w:val="2"/>
                <w:sz w:val="24"/>
                <w:szCs w:val="24"/>
                <w:lang w:val="en-US" w:eastAsia="zh-CN"/>
                <w14:textFill>
                  <w14:solidFill>
                    <w14:schemeClr w14:val="tx1"/>
                  </w14:solidFill>
                </w14:textFill>
              </w:rPr>
              <w:t>11）</w:t>
            </w:r>
            <w:r>
              <w:rPr>
                <w:rFonts w:hint="eastAsia" w:ascii="仿宋" w:hAnsi="仿宋" w:eastAsia="仿宋" w:cs="仿宋"/>
                <w:color w:val="000000" w:themeColor="text1"/>
                <w:kern w:val="2"/>
                <w:sz w:val="24"/>
                <w:szCs w:val="24"/>
                <w:lang w:eastAsia="zh-CN"/>
                <w14:textFill>
                  <w14:solidFill>
                    <w14:schemeClr w14:val="tx1"/>
                  </w14:solidFill>
                </w14:textFill>
              </w:rPr>
              <w:t>非联合体的声明函。【表9】</w:t>
            </w:r>
          </w:p>
        </w:tc>
      </w:tr>
    </w:tbl>
    <w:p>
      <w:pPr>
        <w:spacing w:line="312" w:lineRule="auto"/>
        <w:outlineLvl w:val="1"/>
        <w:rPr>
          <w:rStyle w:val="139"/>
          <w:rFonts w:ascii="仿宋" w:hAnsi="仿宋" w:eastAsia="仿宋" w:cs="仿宋"/>
          <w:color w:val="000000" w:themeColor="text1"/>
          <w:sz w:val="24"/>
          <w:szCs w:val="24"/>
          <w:lang w:val="zh-CN"/>
          <w14:textFill>
            <w14:solidFill>
              <w14:schemeClr w14:val="tx1"/>
            </w14:solidFill>
          </w14:textFill>
        </w:rPr>
      </w:pPr>
      <w:r>
        <w:rPr>
          <w:rStyle w:val="139"/>
          <w:rFonts w:hint="eastAsia" w:ascii="仿宋" w:hAnsi="仿宋" w:eastAsia="仿宋" w:cs="仿宋"/>
          <w:color w:val="000000" w:themeColor="text1"/>
          <w:sz w:val="24"/>
          <w:szCs w:val="24"/>
          <w14:textFill>
            <w14:solidFill>
              <w14:schemeClr w14:val="tx1"/>
            </w14:solidFill>
          </w14:textFill>
        </w:rPr>
        <w:t>表2：</w:t>
      </w:r>
      <w:r>
        <w:rPr>
          <w:rStyle w:val="139"/>
          <w:rFonts w:hint="eastAsia" w:ascii="仿宋" w:hAnsi="仿宋" w:eastAsia="仿宋" w:cs="仿宋"/>
          <w:color w:val="000000" w:themeColor="text1"/>
          <w:sz w:val="24"/>
          <w:szCs w:val="24"/>
          <w:lang w:val="zh-CN"/>
          <w14:textFill>
            <w14:solidFill>
              <w14:schemeClr w14:val="tx1"/>
            </w14:solidFill>
          </w14:textFill>
        </w:rPr>
        <w:t>具有良好的商业信誉和健全的财务会计制度声明函</w:t>
      </w:r>
    </w:p>
    <w:p>
      <w:pPr>
        <w:spacing w:line="312" w:lineRule="auto"/>
        <w:jc w:val="center"/>
        <w:outlineLvl w:val="1"/>
        <w:rPr>
          <w:rStyle w:val="139"/>
          <w:rFonts w:ascii="仿宋" w:hAnsi="仿宋" w:eastAsia="仿宋" w:cs="仿宋"/>
          <w:color w:val="000000" w:themeColor="text1"/>
          <w:sz w:val="24"/>
          <w:szCs w:val="24"/>
          <w:lang w:val="zh-CN"/>
          <w14:textFill>
            <w14:solidFill>
              <w14:schemeClr w14:val="tx1"/>
            </w14:solidFill>
          </w14:textFill>
        </w:rPr>
      </w:pPr>
    </w:p>
    <w:p>
      <w:pPr>
        <w:spacing w:line="312" w:lineRule="auto"/>
        <w:jc w:val="center"/>
        <w:outlineLvl w:val="1"/>
        <w:rPr>
          <w:rStyle w:val="139"/>
          <w:rFonts w:ascii="仿宋" w:hAnsi="仿宋" w:eastAsia="仿宋" w:cs="仿宋"/>
          <w:color w:val="000000" w:themeColor="text1"/>
          <w:sz w:val="24"/>
          <w:szCs w:val="24"/>
          <w:lang w:val="zh-CN"/>
          <w14:textFill>
            <w14:solidFill>
              <w14:schemeClr w14:val="tx1"/>
            </w14:solidFill>
          </w14:textFill>
        </w:rPr>
      </w:pPr>
      <w:r>
        <w:rPr>
          <w:rStyle w:val="139"/>
          <w:rFonts w:hint="eastAsia" w:ascii="仿宋" w:hAnsi="仿宋" w:eastAsia="仿宋" w:cs="仿宋"/>
          <w:color w:val="000000" w:themeColor="text1"/>
          <w:sz w:val="24"/>
          <w:szCs w:val="24"/>
          <w:lang w:val="zh-CN"/>
          <w14:textFill>
            <w14:solidFill>
              <w14:schemeClr w14:val="tx1"/>
            </w14:solidFill>
          </w14:textFill>
        </w:rPr>
        <w:t>具有良好的商业信誉和健全的财务会计制度声明函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衢州绿发水务有限公司</w:t>
      </w:r>
      <w:r>
        <w:rPr>
          <w:rFonts w:ascii="仿宋" w:hAnsi="仿宋" w:eastAsia="仿宋" w:cs="仿宋"/>
          <w:color w:val="000000" w:themeColor="text1"/>
          <w:sz w:val="24"/>
          <w:szCs w:val="24"/>
          <w:lang w:val="en-US"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zh-CN" w:eastAsia="zh-CN"/>
          <w14:textFill>
            <w14:solidFill>
              <w14:schemeClr w14:val="tx1"/>
            </w14:solidFill>
          </w14:textFill>
        </w:rPr>
        <w:t>浙江省成套招标代理有限公司</w:t>
      </w:r>
      <w:r>
        <w:rPr>
          <w:rFonts w:ascii="仿宋" w:hAnsi="仿宋" w:eastAsia="仿宋" w:cs="仿宋"/>
          <w:color w:val="000000" w:themeColor="text1"/>
          <w:sz w:val="24"/>
          <w:szCs w:val="24"/>
          <w:lang w:val="zh-CN"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截至</w:t>
      </w:r>
      <w:r>
        <w:rPr>
          <w:rFonts w:hint="eastAsia" w:ascii="仿宋" w:hAnsi="仿宋" w:eastAsia="仿宋" w:cs="仿宋"/>
          <w:color w:val="000000" w:themeColor="text1"/>
          <w:sz w:val="24"/>
          <w:szCs w:val="24"/>
          <w:lang w:val="en-US" w:eastAsia="zh-CN"/>
          <w14:textFill>
            <w14:solidFill>
              <w14:schemeClr w14:val="tx1"/>
            </w14:solidFill>
          </w14:textFill>
        </w:rPr>
        <w:t>衢州绿发水务有限公司</w:t>
      </w:r>
      <w:r>
        <w:rPr>
          <w:rFonts w:ascii="仿宋" w:hAnsi="仿宋" w:eastAsia="仿宋" w:cs="仿宋"/>
          <w:color w:val="000000" w:themeColor="text1"/>
          <w:sz w:val="24"/>
          <w:szCs w:val="24"/>
          <w:lang w:val="en-US" w:eastAsia="zh-CN"/>
          <w14:textFill>
            <w14:solidFill>
              <w14:schemeClr w14:val="tx1"/>
            </w14:solidFill>
          </w14:textFill>
        </w:rPr>
        <w:t>（采购人）</w:t>
      </w:r>
      <w:r>
        <w:rPr>
          <w:rFonts w:hint="eastAsia" w:ascii="仿宋" w:hAnsi="仿宋" w:eastAsia="仿宋" w:cs="仿宋"/>
          <w:color w:val="000000" w:themeColor="text1"/>
          <w:sz w:val="24"/>
          <w:szCs w:val="24"/>
          <w:lang w:val="en-US" w:eastAsia="zh-CN"/>
          <w14:textFill>
            <w14:solidFill>
              <w14:schemeClr w14:val="tx1"/>
            </w14:solidFill>
          </w14:textFill>
        </w:rPr>
        <w:t>东港自来水厂扩建工程预算编制服务</w:t>
      </w:r>
      <w:r>
        <w:rPr>
          <w:rFonts w:ascii="仿宋" w:hAnsi="仿宋" w:eastAsia="仿宋" w:cs="仿宋"/>
          <w:color w:val="000000" w:themeColor="text1"/>
          <w:sz w:val="24"/>
          <w:szCs w:val="24"/>
          <w:lang w:val="en-US" w:eastAsia="zh-CN"/>
          <w14:textFill>
            <w14:solidFill>
              <w14:schemeClr w14:val="tx1"/>
            </w14:solidFill>
          </w14:textFill>
        </w:rPr>
        <w:t>（项目编号:</w:t>
      </w:r>
      <w:r>
        <w:rPr>
          <w:rFonts w:hint="eastAsia" w:ascii="仿宋" w:hAnsi="仿宋" w:eastAsia="仿宋" w:cs="仿宋"/>
          <w:color w:val="000000" w:themeColor="text1"/>
          <w:sz w:val="24"/>
          <w:szCs w:val="24"/>
          <w:lang w:val="en-US" w:eastAsia="zh-CN"/>
          <w14:textFill>
            <w14:solidFill>
              <w14:schemeClr w14:val="tx1"/>
            </w14:solidFill>
          </w14:textFill>
        </w:rPr>
        <w:t>CTZB-2024020134</w:t>
      </w:r>
      <w:r>
        <w:rPr>
          <w:rFonts w:ascii="仿宋" w:hAnsi="仿宋" w:eastAsia="仿宋" w:cs="仿宋"/>
          <w:color w:val="000000" w:themeColor="text1"/>
          <w:sz w:val="24"/>
          <w:szCs w:val="24"/>
          <w:lang w:val="en-US" w:eastAsia="zh-CN"/>
          <w14:textFill>
            <w14:solidFill>
              <w14:schemeClr w14:val="tx1"/>
            </w14:solidFill>
          </w14:textFill>
        </w:rPr>
        <w:t>）的</w:t>
      </w:r>
      <w:r>
        <w:rPr>
          <w:rFonts w:hint="eastAsia" w:ascii="仿宋" w:hAnsi="仿宋" w:eastAsia="仿宋" w:cs="仿宋"/>
          <w:color w:val="000000" w:themeColor="text1"/>
          <w:sz w:val="24"/>
          <w:szCs w:val="24"/>
          <w:lang w:val="en-US" w:eastAsia="zh-CN"/>
          <w14:textFill>
            <w14:solidFill>
              <w14:schemeClr w14:val="tx1"/>
            </w14:solidFill>
          </w14:textFill>
        </w:rPr>
        <w:t>询比</w:t>
      </w:r>
      <w:r>
        <w:rPr>
          <w:rFonts w:ascii="仿宋" w:hAnsi="仿宋" w:eastAsia="仿宋" w:cs="仿宋"/>
          <w:color w:val="000000" w:themeColor="text1"/>
          <w:sz w:val="24"/>
          <w:szCs w:val="24"/>
          <w:lang w:val="en-US" w:eastAsia="zh-CN"/>
          <w14:textFill>
            <w14:solidFill>
              <w14:schemeClr w14:val="tx1"/>
            </w14:solidFill>
          </w14:textFill>
        </w:rPr>
        <w:t>响应截止时间，我方</w:t>
      </w:r>
      <w:r>
        <w:rPr>
          <w:rFonts w:ascii="仿宋" w:hAnsi="仿宋" w:eastAsia="仿宋" w:cs="仿宋"/>
          <w:color w:val="000000" w:themeColor="text1"/>
          <w:sz w:val="24"/>
          <w:szCs w:val="24"/>
          <w:lang w:val="zh-CN" w:eastAsia="zh-CN"/>
          <w14:textFill>
            <w14:solidFill>
              <w14:schemeClr w14:val="tx1"/>
            </w14:solidFill>
          </w14:textFill>
        </w:rPr>
        <w:t>具有良好的商业信誉和健全的财务会计制度</w:t>
      </w:r>
      <w:r>
        <w:rPr>
          <w:rFonts w:ascii="仿宋" w:hAnsi="仿宋" w:eastAsia="仿宋" w:cs="仿宋"/>
          <w:color w:val="000000" w:themeColor="text1"/>
          <w:sz w:val="24"/>
          <w:szCs w:val="24"/>
          <w:lang w:val="en-US" w:eastAsia="zh-CN"/>
          <w14:textFill>
            <w14:solidFill>
              <w14:schemeClr w14:val="tx1"/>
            </w14:solidFill>
          </w14:textFill>
        </w:rPr>
        <w:t>，我方对上述声明的真实性负责。如有虚假，采购人可取消我方任何资格（</w:t>
      </w:r>
      <w:r>
        <w:rPr>
          <w:rFonts w:hint="eastAsia" w:ascii="仿宋" w:hAnsi="仿宋" w:eastAsia="仿宋" w:cs="仿宋"/>
          <w:color w:val="000000" w:themeColor="text1"/>
          <w:sz w:val="24"/>
          <w:szCs w:val="24"/>
          <w:lang w:val="en-US" w:eastAsia="zh-CN"/>
          <w14:textFill>
            <w14:solidFill>
              <w14:schemeClr w14:val="tx1"/>
            </w14:solidFill>
          </w14:textFill>
        </w:rPr>
        <w:t>询比</w:t>
      </w:r>
      <w:r>
        <w:rPr>
          <w:rFonts w:ascii="仿宋" w:hAnsi="仿宋" w:eastAsia="仿宋" w:cs="仿宋"/>
          <w:color w:val="000000" w:themeColor="text1"/>
          <w:sz w:val="24"/>
          <w:szCs w:val="24"/>
          <w:lang w:val="en-US" w:eastAsia="zh-CN"/>
          <w14:textFill>
            <w14:solidFill>
              <w14:schemeClr w14:val="tx1"/>
            </w14:solidFill>
          </w14:textFill>
        </w:rPr>
        <w:t>响应/成交/签订合同），我方愿意承担相应责任，对此无任何异议。</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特此声明！</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 xml:space="preserve">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供应商全称：                （盖单位公章）</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日期：</w:t>
      </w:r>
      <w:r>
        <w:rPr>
          <w:rFonts w:hint="eastAsia" w:ascii="仿宋" w:hAnsi="仿宋" w:eastAsia="仿宋" w:cs="仿宋"/>
          <w:color w:val="000000" w:themeColor="text1"/>
          <w:sz w:val="24"/>
          <w:szCs w:val="24"/>
          <w:lang w:val="en-US" w:eastAsia="zh-CN"/>
          <w14:textFill>
            <w14:solidFill>
              <w14:schemeClr w14:val="tx1"/>
            </w14:solidFill>
          </w14:textFill>
        </w:rPr>
        <w:t>2024年 月 日</w:t>
      </w:r>
    </w:p>
    <w:p>
      <w:pPr>
        <w:pStyle w:val="18"/>
        <w:ind w:firstLine="0"/>
        <w:rPr>
          <w:color w:val="000000" w:themeColor="text1"/>
          <w:lang w:eastAsia="zh-CN"/>
          <w14:textFill>
            <w14:solidFill>
              <w14:schemeClr w14:val="tx1"/>
            </w14:solidFill>
          </w14:textFill>
        </w:rPr>
      </w:pPr>
    </w:p>
    <w:p>
      <w:pPr>
        <w:spacing w:line="312" w:lineRule="auto"/>
        <w:outlineLvl w:val="1"/>
        <w:rPr>
          <w:rFonts w:ascii="宋体" w:hAnsi="宋体"/>
          <w:b/>
          <w:bCs/>
          <w:color w:val="000000" w:themeColor="text1"/>
          <w:sz w:val="24"/>
          <w:szCs w:val="24"/>
          <w14:textFill>
            <w14:solidFill>
              <w14:schemeClr w14:val="tx1"/>
            </w14:solidFill>
          </w14:textFill>
        </w:rPr>
      </w:pPr>
      <w:r>
        <w:rPr>
          <w:rStyle w:val="139"/>
          <w:rFonts w:hint="eastAsia" w:ascii="仿宋" w:hAnsi="仿宋" w:eastAsia="仿宋" w:cs="仿宋"/>
          <w:color w:val="000000" w:themeColor="text1"/>
          <w:sz w:val="24"/>
          <w:szCs w:val="24"/>
          <w:lang w:val="zh-CN"/>
          <w14:textFill>
            <w14:solidFill>
              <w14:schemeClr w14:val="tx1"/>
            </w14:solidFill>
          </w14:textFill>
        </w:rPr>
        <w:t>表3：具有履行合同所必需的设备和专业技术能力的声明函</w:t>
      </w:r>
    </w:p>
    <w:p>
      <w:pPr>
        <w:spacing w:line="312" w:lineRule="auto"/>
        <w:jc w:val="center"/>
        <w:outlineLvl w:val="1"/>
        <w:rPr>
          <w:rStyle w:val="139"/>
          <w:rFonts w:ascii="仿宋" w:hAnsi="仿宋" w:eastAsia="仿宋" w:cs="仿宋"/>
          <w:color w:val="000000" w:themeColor="text1"/>
          <w:sz w:val="24"/>
          <w:szCs w:val="24"/>
          <w:lang w:val="zh-CN"/>
          <w14:textFill>
            <w14:solidFill>
              <w14:schemeClr w14:val="tx1"/>
            </w14:solidFill>
          </w14:textFill>
        </w:rPr>
      </w:pPr>
    </w:p>
    <w:p>
      <w:pPr>
        <w:spacing w:line="312" w:lineRule="auto"/>
        <w:jc w:val="center"/>
        <w:outlineLvl w:val="1"/>
        <w:rPr>
          <w:rStyle w:val="139"/>
          <w:rFonts w:ascii="仿宋" w:hAnsi="仿宋" w:eastAsia="仿宋" w:cs="仿宋"/>
          <w:color w:val="000000" w:themeColor="text1"/>
          <w:sz w:val="24"/>
          <w:szCs w:val="24"/>
          <w:lang w:val="zh-CN"/>
          <w14:textFill>
            <w14:solidFill>
              <w14:schemeClr w14:val="tx1"/>
            </w14:solidFill>
          </w14:textFill>
        </w:rPr>
      </w:pPr>
      <w:r>
        <w:rPr>
          <w:rStyle w:val="139"/>
          <w:rFonts w:hint="eastAsia" w:ascii="仿宋" w:hAnsi="仿宋" w:eastAsia="仿宋" w:cs="仿宋"/>
          <w:color w:val="000000" w:themeColor="text1"/>
          <w:sz w:val="24"/>
          <w:szCs w:val="24"/>
          <w:lang w:val="zh-CN"/>
          <w14:textFill>
            <w14:solidFill>
              <w14:schemeClr w14:val="tx1"/>
            </w14:solidFill>
          </w14:textFill>
        </w:rPr>
        <w:t>具有履行合同所必需的设备和专业技术能力的声明函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衢州绿发水务有限公司</w:t>
      </w:r>
      <w:r>
        <w:rPr>
          <w:rFonts w:ascii="仿宋" w:hAnsi="仿宋" w:eastAsia="仿宋" w:cs="仿宋"/>
          <w:color w:val="000000" w:themeColor="text1"/>
          <w:sz w:val="24"/>
          <w:szCs w:val="24"/>
          <w:lang w:val="en-US"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zh-CN" w:eastAsia="zh-CN"/>
          <w14:textFill>
            <w14:solidFill>
              <w14:schemeClr w14:val="tx1"/>
            </w14:solidFill>
          </w14:textFill>
        </w:rPr>
        <w:t>浙江省成套招标代理有限公司</w:t>
      </w:r>
      <w:r>
        <w:rPr>
          <w:rFonts w:ascii="仿宋" w:hAnsi="仿宋" w:eastAsia="仿宋" w:cs="仿宋"/>
          <w:color w:val="000000" w:themeColor="text1"/>
          <w:sz w:val="24"/>
          <w:szCs w:val="24"/>
          <w:lang w:val="zh-CN"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我方</w:t>
      </w:r>
      <w:r>
        <w:rPr>
          <w:rFonts w:ascii="仿宋" w:hAnsi="仿宋" w:eastAsia="仿宋" w:cs="仿宋"/>
          <w:color w:val="000000" w:themeColor="text1"/>
          <w:sz w:val="24"/>
          <w:szCs w:val="24"/>
          <w:u w:val="single"/>
          <w:lang w:val="en-US" w:eastAsia="zh-CN"/>
          <w14:textFill>
            <w14:solidFill>
              <w14:schemeClr w14:val="tx1"/>
            </w14:solidFill>
          </w14:textFill>
        </w:rPr>
        <w:t xml:space="preserve"> （供应商）          </w:t>
      </w:r>
      <w:r>
        <w:rPr>
          <w:rFonts w:ascii="仿宋" w:hAnsi="仿宋" w:eastAsia="仿宋" w:cs="仿宋"/>
          <w:color w:val="000000" w:themeColor="text1"/>
          <w:sz w:val="24"/>
          <w:szCs w:val="24"/>
          <w:lang w:val="en-US" w:eastAsia="zh-CN"/>
          <w14:textFill>
            <w14:solidFill>
              <w14:schemeClr w14:val="tx1"/>
            </w14:solidFill>
          </w14:textFill>
        </w:rPr>
        <w:t>郑重承诺具有履行</w:t>
      </w:r>
      <w:r>
        <w:rPr>
          <w:rFonts w:hint="eastAsia" w:ascii="仿宋" w:hAnsi="仿宋" w:eastAsia="仿宋" w:cs="仿宋"/>
          <w:color w:val="000000" w:themeColor="text1"/>
          <w:sz w:val="24"/>
          <w:szCs w:val="24"/>
          <w:lang w:val="en-US" w:eastAsia="zh-CN"/>
          <w14:textFill>
            <w14:solidFill>
              <w14:schemeClr w14:val="tx1"/>
            </w14:solidFill>
          </w14:textFill>
        </w:rPr>
        <w:t>衢州绿发水务有限公司</w:t>
      </w:r>
      <w:r>
        <w:rPr>
          <w:rFonts w:ascii="仿宋" w:hAnsi="仿宋" w:eastAsia="仿宋" w:cs="仿宋"/>
          <w:color w:val="000000" w:themeColor="text1"/>
          <w:sz w:val="24"/>
          <w:szCs w:val="24"/>
          <w:lang w:val="en-US" w:eastAsia="zh-CN"/>
          <w14:textFill>
            <w14:solidFill>
              <w14:schemeClr w14:val="tx1"/>
            </w14:solidFill>
          </w14:textFill>
        </w:rPr>
        <w:t>（采购人）</w:t>
      </w:r>
      <w:r>
        <w:rPr>
          <w:rFonts w:hint="eastAsia" w:ascii="仿宋" w:hAnsi="仿宋" w:eastAsia="仿宋" w:cs="仿宋"/>
          <w:color w:val="000000" w:themeColor="text1"/>
          <w:sz w:val="24"/>
          <w:szCs w:val="24"/>
          <w:lang w:val="en-US" w:eastAsia="zh-CN"/>
          <w14:textFill>
            <w14:solidFill>
              <w14:schemeClr w14:val="tx1"/>
            </w14:solidFill>
          </w14:textFill>
        </w:rPr>
        <w:t>东港自来水厂扩建工程预算编制服务</w:t>
      </w:r>
      <w:r>
        <w:rPr>
          <w:rFonts w:ascii="仿宋" w:hAnsi="仿宋" w:eastAsia="仿宋" w:cs="仿宋"/>
          <w:color w:val="000000" w:themeColor="text1"/>
          <w:sz w:val="24"/>
          <w:szCs w:val="24"/>
          <w:lang w:val="en-US" w:eastAsia="zh-CN"/>
          <w14:textFill>
            <w14:solidFill>
              <w14:schemeClr w14:val="tx1"/>
            </w14:solidFill>
          </w14:textFill>
        </w:rPr>
        <w:t>（项目编号:</w:t>
      </w:r>
      <w:r>
        <w:rPr>
          <w:rFonts w:hint="eastAsia" w:ascii="仿宋" w:hAnsi="仿宋" w:eastAsia="仿宋" w:cs="仿宋"/>
          <w:color w:val="000000" w:themeColor="text1"/>
          <w:sz w:val="24"/>
          <w:szCs w:val="24"/>
          <w:lang w:val="en-US" w:eastAsia="zh-CN"/>
          <w14:textFill>
            <w14:solidFill>
              <w14:schemeClr w14:val="tx1"/>
            </w14:solidFill>
          </w14:textFill>
        </w:rPr>
        <w:t>CTZB-2024020134</w:t>
      </w:r>
      <w:r>
        <w:rPr>
          <w:rFonts w:ascii="仿宋" w:hAnsi="仿宋" w:eastAsia="仿宋" w:cs="仿宋"/>
          <w:color w:val="000000" w:themeColor="text1"/>
          <w:sz w:val="24"/>
          <w:szCs w:val="24"/>
          <w:lang w:val="en-US" w:eastAsia="zh-CN"/>
          <w14:textFill>
            <w14:solidFill>
              <w14:schemeClr w14:val="tx1"/>
            </w14:solidFill>
          </w14:textFill>
        </w:rPr>
        <w:t>）合同所必需的设备和专业技术能力。如成交，我方将保证合同顺利履行。</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我方对上述声明的真实性负责。如有虚假，采购人可取消我方任何资格（</w:t>
      </w:r>
      <w:r>
        <w:rPr>
          <w:rFonts w:hint="eastAsia" w:ascii="仿宋" w:hAnsi="仿宋" w:eastAsia="仿宋" w:cs="仿宋"/>
          <w:color w:val="000000" w:themeColor="text1"/>
          <w:sz w:val="24"/>
          <w:szCs w:val="24"/>
          <w:lang w:val="en-US" w:eastAsia="zh-CN"/>
          <w14:textFill>
            <w14:solidFill>
              <w14:schemeClr w14:val="tx1"/>
            </w14:solidFill>
          </w14:textFill>
        </w:rPr>
        <w:t>询比</w:t>
      </w:r>
      <w:r>
        <w:rPr>
          <w:rFonts w:ascii="仿宋" w:hAnsi="仿宋" w:eastAsia="仿宋" w:cs="仿宋"/>
          <w:color w:val="000000" w:themeColor="text1"/>
          <w:sz w:val="24"/>
          <w:szCs w:val="24"/>
          <w:lang w:val="en-US" w:eastAsia="zh-CN"/>
          <w14:textFill>
            <w14:solidFill>
              <w14:schemeClr w14:val="tx1"/>
            </w14:solidFill>
          </w14:textFill>
        </w:rPr>
        <w:t>响应/成交/签订合同），我方愿意承担相应责任，对此无任何异议。</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特此声明！</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供应商全称</w:t>
      </w:r>
      <w:r>
        <w:rPr>
          <w:rFonts w:ascii="仿宋" w:hAnsi="仿宋" w:eastAsia="仿宋" w:cs="仿宋"/>
          <w:color w:val="000000" w:themeColor="text1"/>
          <w:sz w:val="24"/>
          <w:szCs w:val="24"/>
          <w:lang w:val="zh-CN" w:eastAsia="zh-CN"/>
          <w14:textFill>
            <w14:solidFill>
              <w14:schemeClr w14:val="tx1"/>
            </w14:solidFill>
          </w14:textFill>
        </w:rPr>
        <w:t>：          （</w:t>
      </w:r>
      <w:r>
        <w:rPr>
          <w:rFonts w:ascii="仿宋" w:hAnsi="仿宋" w:eastAsia="仿宋" w:cs="仿宋"/>
          <w:color w:val="000000" w:themeColor="text1"/>
          <w:sz w:val="24"/>
          <w:szCs w:val="24"/>
          <w:lang w:val="en-US" w:eastAsia="zh-CN"/>
          <w14:textFill>
            <w14:solidFill>
              <w14:schemeClr w14:val="tx1"/>
            </w14:solidFill>
          </w14:textFill>
        </w:rPr>
        <w:t>盖单位公章</w:t>
      </w:r>
      <w:r>
        <w:rPr>
          <w:rFonts w:ascii="仿宋" w:hAnsi="仿宋" w:eastAsia="仿宋" w:cs="仿宋"/>
          <w:color w:val="000000" w:themeColor="text1"/>
          <w:sz w:val="24"/>
          <w:szCs w:val="24"/>
          <w:lang w:val="zh-CN" w:eastAsia="zh-CN"/>
          <w14:textFill>
            <w14:solidFill>
              <w14:schemeClr w14:val="tx1"/>
            </w14:solidFill>
          </w14:textFill>
        </w:rPr>
        <w:t xml:space="preserve">）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zh-CN" w:eastAsia="zh-CN"/>
          <w14:textFill>
            <w14:solidFill>
              <w14:schemeClr w14:val="tx1"/>
            </w14:solidFill>
          </w14:textFill>
        </w:rPr>
        <w:t>日期</w:t>
      </w:r>
      <w:r>
        <w:rPr>
          <w:rFonts w:ascii="仿宋" w:hAnsi="仿宋" w:eastAsia="仿宋" w:cs="仿宋"/>
          <w:color w:val="000000" w:themeColor="text1"/>
          <w:sz w:val="24"/>
          <w:szCs w:val="24"/>
          <w:lang w:val="en-US" w:eastAsia="zh-CN"/>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2024年 月 日</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sectPr>
          <w:footerReference r:id="rId15" w:type="first"/>
          <w:headerReference r:id="rId13" w:type="default"/>
          <w:footerReference r:id="rId14" w:type="default"/>
          <w:pgSz w:w="11906" w:h="16838"/>
          <w:pgMar w:top="1043" w:right="1179" w:bottom="1043" w:left="1179" w:header="851" w:footer="851" w:gutter="0"/>
          <w:pgNumType w:fmt="decimal"/>
          <w:cols w:space="720" w:num="1"/>
          <w:titlePg/>
          <w:docGrid w:linePitch="381" w:charSpace="0"/>
        </w:sectPr>
      </w:pPr>
    </w:p>
    <w:p>
      <w:pPr>
        <w:spacing w:line="312" w:lineRule="auto"/>
        <w:outlineLvl w:val="1"/>
        <w:rPr>
          <w:rStyle w:val="139"/>
          <w:rFonts w:ascii="仿宋" w:hAnsi="仿宋" w:eastAsia="仿宋" w:cs="仿宋"/>
          <w:color w:val="000000" w:themeColor="text1"/>
          <w:sz w:val="24"/>
          <w:szCs w:val="24"/>
          <w:lang w:val="zh-CN"/>
          <w14:textFill>
            <w14:solidFill>
              <w14:schemeClr w14:val="tx1"/>
            </w14:solidFill>
          </w14:textFill>
        </w:rPr>
      </w:pPr>
      <w:r>
        <w:rPr>
          <w:rStyle w:val="139"/>
          <w:rFonts w:hint="eastAsia" w:ascii="仿宋" w:hAnsi="仿宋" w:eastAsia="仿宋" w:cs="仿宋"/>
          <w:color w:val="000000" w:themeColor="text1"/>
          <w:sz w:val="24"/>
          <w:szCs w:val="24"/>
          <w:lang w:val="zh-CN"/>
          <w14:textFill>
            <w14:solidFill>
              <w14:schemeClr w14:val="tx1"/>
            </w14:solidFill>
          </w14:textFill>
        </w:rPr>
        <w:t>表4：依法缴纳税收和社会保障资金的承诺函</w:t>
      </w:r>
    </w:p>
    <w:p>
      <w:pPr>
        <w:spacing w:line="312" w:lineRule="auto"/>
        <w:jc w:val="center"/>
        <w:outlineLvl w:val="1"/>
        <w:rPr>
          <w:rFonts w:ascii="宋体" w:hAnsi="宋体"/>
          <w:color w:val="000000" w:themeColor="text1"/>
          <w:sz w:val="24"/>
          <w14:textFill>
            <w14:solidFill>
              <w14:schemeClr w14:val="tx1"/>
            </w14:solidFill>
          </w14:textFill>
        </w:rPr>
      </w:pPr>
      <w:r>
        <w:rPr>
          <w:rStyle w:val="139"/>
          <w:rFonts w:hint="eastAsia" w:ascii="仿宋" w:hAnsi="仿宋" w:eastAsia="仿宋" w:cs="仿宋"/>
          <w:color w:val="000000" w:themeColor="text1"/>
          <w:sz w:val="24"/>
          <w:szCs w:val="24"/>
          <w:lang w:val="zh-CN"/>
          <w14:textFill>
            <w14:solidFill>
              <w14:schemeClr w14:val="tx1"/>
            </w14:solidFill>
          </w14:textFill>
        </w:rPr>
        <w:t>依法缴纳税收和社会保障资金的承诺函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衢州绿发水务有限公司</w:t>
      </w:r>
      <w:r>
        <w:rPr>
          <w:rFonts w:ascii="仿宋" w:hAnsi="仿宋" w:eastAsia="仿宋" w:cs="仿宋"/>
          <w:color w:val="000000" w:themeColor="text1"/>
          <w:sz w:val="24"/>
          <w:szCs w:val="24"/>
          <w:lang w:val="en-US"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zh-CN" w:eastAsia="zh-CN"/>
          <w14:textFill>
            <w14:solidFill>
              <w14:schemeClr w14:val="tx1"/>
            </w14:solidFill>
          </w14:textFill>
        </w:rPr>
        <w:t>浙江省成套招标代理有限公司</w:t>
      </w:r>
      <w:r>
        <w:rPr>
          <w:rFonts w:ascii="仿宋" w:hAnsi="仿宋" w:eastAsia="仿宋" w:cs="仿宋"/>
          <w:color w:val="000000" w:themeColor="text1"/>
          <w:sz w:val="24"/>
          <w:szCs w:val="24"/>
          <w:lang w:val="zh-CN"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截至</w:t>
      </w:r>
      <w:r>
        <w:rPr>
          <w:rFonts w:hint="eastAsia" w:ascii="仿宋" w:hAnsi="仿宋" w:eastAsia="仿宋" w:cs="仿宋"/>
          <w:color w:val="000000" w:themeColor="text1"/>
          <w:sz w:val="24"/>
          <w:szCs w:val="24"/>
          <w:lang w:val="en-US" w:eastAsia="zh-CN"/>
          <w14:textFill>
            <w14:solidFill>
              <w14:schemeClr w14:val="tx1"/>
            </w14:solidFill>
          </w14:textFill>
        </w:rPr>
        <w:t>衢州绿发水务有限公司</w:t>
      </w:r>
      <w:r>
        <w:rPr>
          <w:rFonts w:ascii="仿宋" w:hAnsi="仿宋" w:eastAsia="仿宋" w:cs="仿宋"/>
          <w:color w:val="000000" w:themeColor="text1"/>
          <w:sz w:val="24"/>
          <w:szCs w:val="24"/>
          <w:lang w:val="en-US" w:eastAsia="zh-CN"/>
          <w14:textFill>
            <w14:solidFill>
              <w14:schemeClr w14:val="tx1"/>
            </w14:solidFill>
          </w14:textFill>
        </w:rPr>
        <w:t>（采购人）</w:t>
      </w:r>
      <w:r>
        <w:rPr>
          <w:rFonts w:hint="eastAsia" w:ascii="仿宋" w:hAnsi="仿宋" w:eastAsia="仿宋" w:cs="仿宋"/>
          <w:color w:val="000000" w:themeColor="text1"/>
          <w:sz w:val="24"/>
          <w:szCs w:val="24"/>
          <w:lang w:val="en-US" w:eastAsia="zh-CN"/>
          <w14:textFill>
            <w14:solidFill>
              <w14:schemeClr w14:val="tx1"/>
            </w14:solidFill>
          </w14:textFill>
        </w:rPr>
        <w:t>东港自来水厂扩建工程预算编制服务</w:t>
      </w:r>
      <w:r>
        <w:rPr>
          <w:rFonts w:ascii="仿宋" w:hAnsi="仿宋" w:eastAsia="仿宋" w:cs="仿宋"/>
          <w:color w:val="000000" w:themeColor="text1"/>
          <w:sz w:val="24"/>
          <w:szCs w:val="24"/>
          <w:lang w:val="en-US" w:eastAsia="zh-CN"/>
          <w14:textFill>
            <w14:solidFill>
              <w14:schemeClr w14:val="tx1"/>
            </w14:solidFill>
          </w14:textFill>
        </w:rPr>
        <w:t>（项目编号:</w:t>
      </w:r>
      <w:r>
        <w:rPr>
          <w:rFonts w:hint="eastAsia" w:ascii="仿宋" w:hAnsi="仿宋" w:eastAsia="仿宋" w:cs="仿宋"/>
          <w:color w:val="000000" w:themeColor="text1"/>
          <w:sz w:val="24"/>
          <w:szCs w:val="24"/>
          <w:lang w:val="en-US" w:eastAsia="zh-CN"/>
          <w14:textFill>
            <w14:solidFill>
              <w14:schemeClr w14:val="tx1"/>
            </w14:solidFill>
          </w14:textFill>
        </w:rPr>
        <w:t>CTZB-2024020134</w:t>
      </w:r>
      <w:r>
        <w:rPr>
          <w:rFonts w:ascii="仿宋" w:hAnsi="仿宋" w:eastAsia="仿宋" w:cs="仿宋"/>
          <w:color w:val="000000" w:themeColor="text1"/>
          <w:sz w:val="24"/>
          <w:szCs w:val="24"/>
          <w:lang w:val="en-US" w:eastAsia="zh-CN"/>
          <w14:textFill>
            <w14:solidFill>
              <w14:schemeClr w14:val="tx1"/>
            </w14:solidFill>
          </w14:textFill>
        </w:rPr>
        <w:t>）的</w:t>
      </w:r>
      <w:r>
        <w:rPr>
          <w:rFonts w:hint="eastAsia" w:ascii="仿宋" w:hAnsi="仿宋" w:eastAsia="仿宋" w:cs="仿宋"/>
          <w:color w:val="000000" w:themeColor="text1"/>
          <w:sz w:val="24"/>
          <w:szCs w:val="24"/>
          <w:lang w:val="en-US" w:eastAsia="zh-CN"/>
          <w14:textFill>
            <w14:solidFill>
              <w14:schemeClr w14:val="tx1"/>
            </w14:solidFill>
          </w14:textFill>
        </w:rPr>
        <w:t>询比</w:t>
      </w:r>
      <w:r>
        <w:rPr>
          <w:rFonts w:ascii="仿宋" w:hAnsi="仿宋" w:eastAsia="仿宋" w:cs="仿宋"/>
          <w:color w:val="000000" w:themeColor="text1"/>
          <w:sz w:val="24"/>
          <w:szCs w:val="24"/>
          <w:lang w:val="en-US" w:eastAsia="zh-CN"/>
          <w14:textFill>
            <w14:solidFill>
              <w14:schemeClr w14:val="tx1"/>
            </w14:solidFill>
          </w14:textFill>
        </w:rPr>
        <w:t>响应截止时间，我方严格依法缴纳税收和社会保障资金，我方对上述声明的真实性负责。如有虚假，采购人可取消我方任何资格（</w:t>
      </w:r>
      <w:r>
        <w:rPr>
          <w:rFonts w:hint="eastAsia" w:ascii="仿宋" w:hAnsi="仿宋" w:eastAsia="仿宋" w:cs="仿宋"/>
          <w:color w:val="000000" w:themeColor="text1"/>
          <w:sz w:val="24"/>
          <w:szCs w:val="24"/>
          <w:lang w:val="en-US" w:eastAsia="zh-CN"/>
          <w14:textFill>
            <w14:solidFill>
              <w14:schemeClr w14:val="tx1"/>
            </w14:solidFill>
          </w14:textFill>
        </w:rPr>
        <w:t>询比</w:t>
      </w:r>
      <w:r>
        <w:rPr>
          <w:rFonts w:ascii="仿宋" w:hAnsi="仿宋" w:eastAsia="仿宋" w:cs="仿宋"/>
          <w:color w:val="000000" w:themeColor="text1"/>
          <w:sz w:val="24"/>
          <w:szCs w:val="24"/>
          <w:lang w:val="en-US" w:eastAsia="zh-CN"/>
          <w14:textFill>
            <w14:solidFill>
              <w14:schemeClr w14:val="tx1"/>
            </w14:solidFill>
          </w14:textFill>
        </w:rPr>
        <w:t>响应/成交/签订合同），我方愿意承担相应责任，对此无任何异议。</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特此声明！</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 xml:space="preserve">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供应商全称：                （盖单位公章）</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日期：</w:t>
      </w:r>
      <w:r>
        <w:rPr>
          <w:rFonts w:hint="eastAsia" w:ascii="仿宋" w:hAnsi="仿宋" w:eastAsia="仿宋" w:cs="仿宋"/>
          <w:color w:val="000000" w:themeColor="text1"/>
          <w:sz w:val="24"/>
          <w:szCs w:val="24"/>
          <w:lang w:val="en-US" w:eastAsia="zh-CN"/>
          <w14:textFill>
            <w14:solidFill>
              <w14:schemeClr w14:val="tx1"/>
            </w14:solidFill>
          </w14:textFill>
        </w:rPr>
        <w:t>2024年 月 日</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2" w:firstLineChars="200"/>
        <w:rPr>
          <w:rStyle w:val="139"/>
          <w:rFonts w:hint="default" w:ascii="仿宋" w:hAnsi="仿宋" w:eastAsia="仿宋" w:cs="仿宋"/>
          <w:color w:val="000000" w:themeColor="text1"/>
          <w:sz w:val="24"/>
          <w:szCs w:val="24"/>
          <w:lang w:val="zh-CN"/>
          <w14:textFill>
            <w14:solidFill>
              <w14:schemeClr w14:val="tx1"/>
            </w14:solidFill>
          </w14:textFill>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Style w:val="139"/>
          <w:rFonts w:hint="default" w:ascii="仿宋" w:hAnsi="仿宋" w:eastAsia="仿宋" w:cs="仿宋"/>
          <w:color w:val="000000" w:themeColor="text1"/>
          <w:sz w:val="24"/>
          <w:szCs w:val="24"/>
          <w:lang w:val="zh-CN"/>
          <w14:textFill>
            <w14:solidFill>
              <w14:schemeClr w14:val="tx1"/>
            </w14:solidFill>
          </w14:textFill>
        </w:rPr>
      </w:pPr>
      <w:r>
        <w:rPr>
          <w:rStyle w:val="139"/>
          <w:rFonts w:ascii="仿宋" w:hAnsi="仿宋" w:eastAsia="仿宋" w:cs="仿宋"/>
          <w:color w:val="000000" w:themeColor="text1"/>
          <w:sz w:val="24"/>
          <w:szCs w:val="24"/>
          <w:lang w:val="zh-CN"/>
          <w14:textFill>
            <w14:solidFill>
              <w14:schemeClr w14:val="tx1"/>
            </w14:solidFill>
          </w14:textFill>
        </w:rPr>
        <w:t xml:space="preserve">表5：没有重大违法记录声明函 </w:t>
      </w:r>
    </w:p>
    <w:p>
      <w:pPr>
        <w:spacing w:line="312" w:lineRule="auto"/>
        <w:jc w:val="center"/>
        <w:outlineLvl w:val="1"/>
        <w:rPr>
          <w:rStyle w:val="139"/>
          <w:rFonts w:ascii="仿宋" w:hAnsi="仿宋" w:eastAsia="仿宋" w:cs="仿宋"/>
          <w:color w:val="000000" w:themeColor="text1"/>
          <w:sz w:val="24"/>
          <w:szCs w:val="24"/>
          <w:lang w:val="zh-CN"/>
          <w14:textFill>
            <w14:solidFill>
              <w14:schemeClr w14:val="tx1"/>
            </w14:solidFill>
          </w14:textFill>
        </w:rPr>
      </w:pPr>
      <w:r>
        <w:rPr>
          <w:rStyle w:val="139"/>
          <w:rFonts w:hint="eastAsia" w:ascii="仿宋" w:hAnsi="仿宋" w:eastAsia="仿宋" w:cs="仿宋"/>
          <w:color w:val="000000" w:themeColor="text1"/>
          <w:sz w:val="24"/>
          <w:szCs w:val="24"/>
          <w:lang w:val="zh-CN"/>
          <w14:textFill>
            <w14:solidFill>
              <w14:schemeClr w14:val="tx1"/>
            </w14:solidFill>
          </w14:textFill>
        </w:rPr>
        <w:t>没有重大违法记录声明函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衢州绿发水务有限公司</w:t>
      </w:r>
      <w:r>
        <w:rPr>
          <w:rFonts w:ascii="仿宋" w:hAnsi="仿宋" w:eastAsia="仿宋" w:cs="仿宋"/>
          <w:color w:val="000000" w:themeColor="text1"/>
          <w:sz w:val="24"/>
          <w:szCs w:val="24"/>
          <w:lang w:val="en-US"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zh-CN" w:eastAsia="zh-CN"/>
          <w14:textFill>
            <w14:solidFill>
              <w14:schemeClr w14:val="tx1"/>
            </w14:solidFill>
          </w14:textFill>
        </w:rPr>
        <w:t>浙江省成套招标代理有限公司</w:t>
      </w:r>
      <w:r>
        <w:rPr>
          <w:rFonts w:ascii="仿宋" w:hAnsi="仿宋" w:eastAsia="仿宋" w:cs="仿宋"/>
          <w:color w:val="000000" w:themeColor="text1"/>
          <w:sz w:val="24"/>
          <w:szCs w:val="24"/>
          <w:lang w:val="zh-CN"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我方</w:t>
      </w:r>
      <w:r>
        <w:rPr>
          <w:rFonts w:ascii="仿宋" w:hAnsi="仿宋" w:eastAsia="仿宋" w:cs="仿宋"/>
          <w:color w:val="000000" w:themeColor="text1"/>
          <w:sz w:val="24"/>
          <w:szCs w:val="24"/>
          <w:u w:val="single"/>
          <w:lang w:val="en-US" w:eastAsia="zh-CN"/>
          <w14:textFill>
            <w14:solidFill>
              <w14:schemeClr w14:val="tx1"/>
            </w14:solidFill>
          </w14:textFill>
        </w:rPr>
        <w:t xml:space="preserve">（供应商）            </w:t>
      </w:r>
      <w:r>
        <w:rPr>
          <w:rFonts w:ascii="仿宋" w:hAnsi="仿宋" w:eastAsia="仿宋" w:cs="仿宋"/>
          <w:color w:val="000000" w:themeColor="text1"/>
          <w:sz w:val="24"/>
          <w:szCs w:val="24"/>
          <w:lang w:val="en-US" w:eastAsia="zh-CN"/>
          <w14:textFill>
            <w14:solidFill>
              <w14:schemeClr w14:val="tx1"/>
            </w14:solidFill>
          </w14:textFill>
        </w:rPr>
        <w:t>参加</w:t>
      </w:r>
      <w:r>
        <w:rPr>
          <w:rFonts w:hint="eastAsia" w:ascii="仿宋" w:hAnsi="仿宋" w:eastAsia="仿宋" w:cs="仿宋"/>
          <w:color w:val="000000" w:themeColor="text1"/>
          <w:sz w:val="24"/>
          <w:szCs w:val="24"/>
          <w:lang w:val="en-US" w:eastAsia="zh-CN"/>
          <w14:textFill>
            <w14:solidFill>
              <w14:schemeClr w14:val="tx1"/>
            </w14:solidFill>
          </w14:textFill>
        </w:rPr>
        <w:t>衢州绿发水务有限公司</w:t>
      </w:r>
      <w:r>
        <w:rPr>
          <w:rFonts w:ascii="仿宋" w:hAnsi="仿宋" w:eastAsia="仿宋" w:cs="仿宋"/>
          <w:color w:val="000000" w:themeColor="text1"/>
          <w:sz w:val="24"/>
          <w:szCs w:val="24"/>
          <w:lang w:val="en-US" w:eastAsia="zh-CN"/>
          <w14:textFill>
            <w14:solidFill>
              <w14:schemeClr w14:val="tx1"/>
            </w14:solidFill>
          </w14:textFill>
        </w:rPr>
        <w:t>（采购人）“</w:t>
      </w:r>
      <w:r>
        <w:rPr>
          <w:rFonts w:hint="eastAsia" w:ascii="仿宋" w:hAnsi="仿宋" w:eastAsia="仿宋" w:cs="仿宋"/>
          <w:color w:val="000000" w:themeColor="text1"/>
          <w:sz w:val="24"/>
          <w:szCs w:val="24"/>
          <w:lang w:val="en-US" w:eastAsia="zh-CN"/>
          <w14:textFill>
            <w14:solidFill>
              <w14:schemeClr w14:val="tx1"/>
            </w14:solidFill>
          </w14:textFill>
        </w:rPr>
        <w:t>东港自来水厂扩建工程预算编制服务</w:t>
      </w:r>
      <w:r>
        <w:rPr>
          <w:rFonts w:ascii="仿宋" w:hAnsi="仿宋" w:eastAsia="仿宋" w:cs="仿宋"/>
          <w:color w:val="000000" w:themeColor="text1"/>
          <w:sz w:val="24"/>
          <w:szCs w:val="24"/>
          <w:lang w:val="en-US" w:eastAsia="zh-CN"/>
          <w14:textFill>
            <w14:solidFill>
              <w14:schemeClr w14:val="tx1"/>
            </w14:solidFill>
          </w14:textFill>
        </w:rPr>
        <w:t>（项目编号:</w:t>
      </w:r>
      <w:r>
        <w:rPr>
          <w:rFonts w:hint="eastAsia" w:ascii="仿宋" w:hAnsi="仿宋" w:eastAsia="仿宋" w:cs="仿宋"/>
          <w:color w:val="000000" w:themeColor="text1"/>
          <w:sz w:val="24"/>
          <w:szCs w:val="24"/>
          <w:lang w:val="en-US" w:eastAsia="zh-CN"/>
          <w14:textFill>
            <w14:solidFill>
              <w14:schemeClr w14:val="tx1"/>
            </w14:solidFill>
          </w14:textFill>
        </w:rPr>
        <w:t>CTZB-2024020134</w:t>
      </w:r>
      <w:r>
        <w:rPr>
          <w:rFonts w:ascii="仿宋" w:hAnsi="仿宋" w:eastAsia="仿宋" w:cs="仿宋"/>
          <w:color w:val="000000" w:themeColor="text1"/>
          <w:sz w:val="24"/>
          <w:szCs w:val="24"/>
          <w:lang w:val="en-US" w:eastAsia="zh-CN"/>
          <w14:textFill>
            <w14:solidFill>
              <w14:schemeClr w14:val="tx1"/>
            </w14:solidFill>
          </w14:textFill>
        </w:rPr>
        <w:t>）采购活动前三年内，在经营活动中没有重大违法记录（没有因违法经营受到刑事处罚，没有被责令停产停业、被吊销许可证或者执照、被处以较大数额罚款等行政处罚，没有因违法经营被禁止参加采购活动的期限未满情形）。</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我方对上述声明的真实性负责。如有虚假，采购人可取消我方任何资格（</w:t>
      </w:r>
      <w:r>
        <w:rPr>
          <w:rFonts w:hint="eastAsia" w:ascii="仿宋" w:hAnsi="仿宋" w:eastAsia="仿宋" w:cs="仿宋"/>
          <w:color w:val="000000" w:themeColor="text1"/>
          <w:sz w:val="24"/>
          <w:szCs w:val="24"/>
          <w:lang w:val="en-US" w:eastAsia="zh-CN"/>
          <w14:textFill>
            <w14:solidFill>
              <w14:schemeClr w14:val="tx1"/>
            </w14:solidFill>
          </w14:textFill>
        </w:rPr>
        <w:t>询比</w:t>
      </w:r>
      <w:r>
        <w:rPr>
          <w:rFonts w:ascii="仿宋" w:hAnsi="仿宋" w:eastAsia="仿宋" w:cs="仿宋"/>
          <w:color w:val="000000" w:themeColor="text1"/>
          <w:sz w:val="24"/>
          <w:szCs w:val="24"/>
          <w:lang w:val="en-US" w:eastAsia="zh-CN"/>
          <w14:textFill>
            <w14:solidFill>
              <w14:schemeClr w14:val="tx1"/>
            </w14:solidFill>
          </w14:textFill>
        </w:rPr>
        <w:t xml:space="preserve">响应/成交/签订合同），我方愿意承担相应责任，对此无任何异议。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 xml:space="preserve">特此声明！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供应商全称：</w:t>
      </w:r>
      <w:r>
        <w:rPr>
          <w:rFonts w:ascii="仿宋" w:hAnsi="仿宋" w:eastAsia="仿宋" w:cs="仿宋"/>
          <w:color w:val="000000" w:themeColor="text1"/>
          <w:sz w:val="24"/>
          <w:szCs w:val="24"/>
          <w:u w:val="single"/>
          <w:lang w:val="en-US" w:eastAsia="zh-CN"/>
          <w14:textFill>
            <w14:solidFill>
              <w14:schemeClr w14:val="tx1"/>
            </w14:solidFill>
          </w14:textFill>
        </w:rPr>
        <w:t xml:space="preserve">                </w:t>
      </w:r>
      <w:r>
        <w:rPr>
          <w:rFonts w:ascii="仿宋" w:hAnsi="仿宋" w:eastAsia="仿宋" w:cs="仿宋"/>
          <w:color w:val="000000" w:themeColor="text1"/>
          <w:sz w:val="24"/>
          <w:szCs w:val="24"/>
          <w:lang w:val="en-US" w:eastAsia="zh-CN"/>
          <w14:textFill>
            <w14:solidFill>
              <w14:schemeClr w14:val="tx1"/>
            </w14:solidFill>
          </w14:textFill>
        </w:rPr>
        <w:t>（盖单位公章）</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日期：</w:t>
      </w:r>
      <w:r>
        <w:rPr>
          <w:rFonts w:hint="eastAsia" w:ascii="仿宋" w:hAnsi="仿宋" w:eastAsia="仿宋" w:cs="仿宋"/>
          <w:color w:val="000000" w:themeColor="text1"/>
          <w:sz w:val="24"/>
          <w:szCs w:val="24"/>
          <w:lang w:val="en-US" w:eastAsia="zh-CN"/>
          <w14:textFill>
            <w14:solidFill>
              <w14:schemeClr w14:val="tx1"/>
            </w14:solidFill>
          </w14:textFill>
        </w:rPr>
        <w:t>2024年 月 日</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sectPr>
          <w:pgSz w:w="11906" w:h="16838"/>
          <w:pgMar w:top="1440" w:right="1440" w:bottom="1440" w:left="1440" w:header="851" w:footer="851" w:gutter="0"/>
          <w:pgNumType w:fmt="decimal"/>
          <w:cols w:space="720" w:num="1"/>
          <w:titlePg/>
          <w:docGrid w:linePitch="381" w:charSpace="0"/>
        </w:sectPr>
      </w:pPr>
    </w:p>
    <w:p>
      <w:pPr>
        <w:spacing w:line="312" w:lineRule="auto"/>
        <w:outlineLvl w:val="1"/>
        <w:rPr>
          <w:rStyle w:val="139"/>
          <w:rFonts w:ascii="仿宋" w:hAnsi="仿宋" w:eastAsia="仿宋" w:cs="仿宋"/>
          <w:color w:val="000000" w:themeColor="text1"/>
          <w:sz w:val="24"/>
          <w:szCs w:val="24"/>
          <w:lang w:val="zh-CN"/>
          <w14:textFill>
            <w14:solidFill>
              <w14:schemeClr w14:val="tx1"/>
            </w14:solidFill>
          </w14:textFill>
        </w:rPr>
      </w:pPr>
      <w:r>
        <w:rPr>
          <w:rStyle w:val="139"/>
          <w:rFonts w:hint="eastAsia" w:ascii="仿宋" w:hAnsi="仿宋" w:eastAsia="仿宋" w:cs="仿宋"/>
          <w:color w:val="000000" w:themeColor="text1"/>
          <w:sz w:val="24"/>
          <w:szCs w:val="24"/>
          <w:lang w:val="zh-CN"/>
          <w14:textFill>
            <w14:solidFill>
              <w14:schemeClr w14:val="tx1"/>
            </w14:solidFill>
          </w14:textFill>
        </w:rPr>
        <w:t>表6：无违法失信的声明函</w:t>
      </w:r>
    </w:p>
    <w:p>
      <w:pPr>
        <w:spacing w:line="312" w:lineRule="auto"/>
        <w:jc w:val="center"/>
        <w:outlineLvl w:val="1"/>
        <w:rPr>
          <w:rStyle w:val="139"/>
          <w:rFonts w:ascii="仿宋" w:hAnsi="仿宋" w:eastAsia="仿宋" w:cs="仿宋"/>
          <w:color w:val="000000" w:themeColor="text1"/>
          <w:sz w:val="24"/>
          <w:szCs w:val="24"/>
          <w:lang w:val="zh-CN"/>
          <w14:textFill>
            <w14:solidFill>
              <w14:schemeClr w14:val="tx1"/>
            </w14:solidFill>
          </w14:textFill>
        </w:rPr>
      </w:pPr>
    </w:p>
    <w:p>
      <w:pPr>
        <w:spacing w:line="312" w:lineRule="auto"/>
        <w:jc w:val="center"/>
        <w:outlineLvl w:val="1"/>
        <w:rPr>
          <w:rStyle w:val="139"/>
          <w:rFonts w:ascii="仿宋" w:hAnsi="仿宋" w:eastAsia="仿宋" w:cs="仿宋"/>
          <w:color w:val="000000" w:themeColor="text1"/>
          <w:sz w:val="24"/>
          <w:szCs w:val="24"/>
          <w:lang w:val="zh-CN"/>
          <w14:textFill>
            <w14:solidFill>
              <w14:schemeClr w14:val="tx1"/>
            </w14:solidFill>
          </w14:textFill>
        </w:rPr>
      </w:pPr>
      <w:r>
        <w:rPr>
          <w:rStyle w:val="139"/>
          <w:rFonts w:hint="eastAsia" w:ascii="仿宋" w:hAnsi="仿宋" w:eastAsia="仿宋" w:cs="仿宋"/>
          <w:color w:val="000000" w:themeColor="text1"/>
          <w:sz w:val="24"/>
          <w:szCs w:val="24"/>
          <w:lang w:val="zh-CN"/>
          <w14:textFill>
            <w14:solidFill>
              <w14:schemeClr w14:val="tx1"/>
            </w14:solidFill>
          </w14:textFill>
        </w:rPr>
        <w:t xml:space="preserve">无违法失信的声明函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衢州绿发水务有限公司</w:t>
      </w:r>
      <w:r>
        <w:rPr>
          <w:rFonts w:ascii="仿宋" w:hAnsi="仿宋" w:eastAsia="仿宋" w:cs="仿宋"/>
          <w:color w:val="000000" w:themeColor="text1"/>
          <w:sz w:val="24"/>
          <w:szCs w:val="24"/>
          <w:lang w:val="en-US"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zh-CN" w:eastAsia="zh-CN"/>
          <w14:textFill>
            <w14:solidFill>
              <w14:schemeClr w14:val="tx1"/>
            </w14:solidFill>
          </w14:textFill>
        </w:rPr>
        <w:t>浙江省成套招标代理有限公司</w:t>
      </w:r>
      <w:r>
        <w:rPr>
          <w:rFonts w:ascii="仿宋" w:hAnsi="仿宋" w:eastAsia="仿宋" w:cs="仿宋"/>
          <w:color w:val="000000" w:themeColor="text1"/>
          <w:sz w:val="24"/>
          <w:szCs w:val="24"/>
          <w:lang w:val="zh-CN"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我方未被信用中国”(www.creditchina.gov.cn)列入失信被执行人名单、重大税收违法案件当事人名单、政府采购不良行为记录名单;未被“中国政府采购网”(www.ccgp.gov.cn)列入政府采购严重违法失信行为记录名单。</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我方对上述声明的真实性负责。如有虚假，采购</w:t>
      </w:r>
      <w:r>
        <w:rPr>
          <w:rFonts w:hint="eastAsia" w:ascii="仿宋" w:hAnsi="仿宋" w:eastAsia="仿宋" w:cs="仿宋"/>
          <w:color w:val="000000" w:themeColor="text1"/>
          <w:sz w:val="24"/>
          <w:szCs w:val="24"/>
          <w:lang w:val="en-US" w:eastAsia="zh-CN"/>
          <w14:textFill>
            <w14:solidFill>
              <w14:schemeClr w14:val="tx1"/>
            </w14:solidFill>
          </w14:textFill>
        </w:rPr>
        <w:t>人</w:t>
      </w:r>
      <w:r>
        <w:rPr>
          <w:rFonts w:ascii="仿宋" w:hAnsi="仿宋" w:eastAsia="仿宋" w:cs="仿宋"/>
          <w:color w:val="000000" w:themeColor="text1"/>
          <w:sz w:val="24"/>
          <w:szCs w:val="24"/>
          <w:lang w:val="en-US" w:eastAsia="zh-CN"/>
          <w14:textFill>
            <w14:solidFill>
              <w14:schemeClr w14:val="tx1"/>
            </w14:solidFill>
          </w14:textFill>
        </w:rPr>
        <w:t>可取消我方任何资格（</w:t>
      </w:r>
      <w:r>
        <w:rPr>
          <w:rFonts w:hint="eastAsia" w:ascii="仿宋" w:hAnsi="仿宋" w:eastAsia="仿宋" w:cs="仿宋"/>
          <w:color w:val="000000" w:themeColor="text1"/>
          <w:sz w:val="24"/>
          <w:szCs w:val="24"/>
          <w:lang w:val="en-US" w:eastAsia="zh-CN"/>
          <w14:textFill>
            <w14:solidFill>
              <w14:schemeClr w14:val="tx1"/>
            </w14:solidFill>
          </w14:textFill>
        </w:rPr>
        <w:t>询比</w:t>
      </w:r>
      <w:r>
        <w:rPr>
          <w:rFonts w:ascii="仿宋" w:hAnsi="仿宋" w:eastAsia="仿宋" w:cs="仿宋"/>
          <w:color w:val="000000" w:themeColor="text1"/>
          <w:sz w:val="24"/>
          <w:szCs w:val="24"/>
          <w:lang w:val="en-US" w:eastAsia="zh-CN"/>
          <w14:textFill>
            <w14:solidFill>
              <w14:schemeClr w14:val="tx1"/>
            </w14:solidFill>
          </w14:textFill>
        </w:rPr>
        <w:t xml:space="preserve">响应/成交/签订合同），我方愿意承担相应责任，对此无任何异议。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 xml:space="preserve">特此声明！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供应商全称：</w:t>
      </w:r>
      <w:r>
        <w:rPr>
          <w:rFonts w:ascii="仿宋" w:hAnsi="仿宋" w:eastAsia="仿宋" w:cs="仿宋"/>
          <w:color w:val="000000" w:themeColor="text1"/>
          <w:sz w:val="24"/>
          <w:szCs w:val="24"/>
          <w:u w:val="single"/>
          <w:lang w:val="en-US" w:eastAsia="zh-CN"/>
          <w14:textFill>
            <w14:solidFill>
              <w14:schemeClr w14:val="tx1"/>
            </w14:solidFill>
          </w14:textFill>
        </w:rPr>
        <w:t xml:space="preserve">                </w:t>
      </w:r>
      <w:r>
        <w:rPr>
          <w:rFonts w:ascii="仿宋" w:hAnsi="仿宋" w:eastAsia="仿宋" w:cs="仿宋"/>
          <w:color w:val="000000" w:themeColor="text1"/>
          <w:sz w:val="24"/>
          <w:szCs w:val="24"/>
          <w:lang w:val="en-US" w:eastAsia="zh-CN"/>
          <w14:textFill>
            <w14:solidFill>
              <w14:schemeClr w14:val="tx1"/>
            </w14:solidFill>
          </w14:textFill>
        </w:rPr>
        <w:t xml:space="preserve">（盖单位公章）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日期：</w:t>
      </w:r>
      <w:r>
        <w:rPr>
          <w:rFonts w:hint="eastAsia" w:ascii="仿宋" w:hAnsi="仿宋" w:eastAsia="仿宋" w:cs="仿宋"/>
          <w:color w:val="000000" w:themeColor="text1"/>
          <w:sz w:val="24"/>
          <w:szCs w:val="24"/>
          <w:lang w:val="en-US" w:eastAsia="zh-CN"/>
          <w14:textFill>
            <w14:solidFill>
              <w14:schemeClr w14:val="tx1"/>
            </w14:solidFill>
          </w14:textFill>
        </w:rPr>
        <w:t>2024年 月 日</w:t>
      </w:r>
    </w:p>
    <w:p>
      <w:pPr>
        <w:spacing w:line="312" w:lineRule="auto"/>
        <w:rPr>
          <w:rFonts w:ascii="宋体" w:hAnsi="宋体"/>
          <w:color w:val="000000" w:themeColor="text1"/>
          <w:sz w:val="24"/>
          <w14:textFill>
            <w14:solidFill>
              <w14:schemeClr w14:val="tx1"/>
            </w14:solidFill>
          </w14:textFill>
        </w:rPr>
      </w:pPr>
    </w:p>
    <w:p>
      <w:pPr>
        <w:spacing w:line="312" w:lineRule="auto"/>
        <w:outlineLvl w:val="1"/>
        <w:rPr>
          <w:rStyle w:val="139"/>
          <w:rFonts w:ascii="仿宋" w:hAnsi="仿宋" w:eastAsia="仿宋" w:cs="仿宋"/>
          <w:color w:val="000000" w:themeColor="text1"/>
          <w:sz w:val="24"/>
          <w:szCs w:val="24"/>
          <w:lang w:val="zh-CN"/>
          <w14:textFill>
            <w14:solidFill>
              <w14:schemeClr w14:val="tx1"/>
            </w14:solidFill>
          </w14:textFill>
        </w:rPr>
      </w:pPr>
      <w:r>
        <w:rPr>
          <w:rStyle w:val="139"/>
          <w:rFonts w:hint="eastAsia" w:ascii="仿宋" w:hAnsi="仿宋" w:eastAsia="仿宋" w:cs="仿宋"/>
          <w:color w:val="000000" w:themeColor="text1"/>
          <w:sz w:val="24"/>
          <w:szCs w:val="24"/>
          <w:lang w:val="zh-CN"/>
          <w14:textFill>
            <w14:solidFill>
              <w14:schemeClr w14:val="tx1"/>
            </w14:solidFill>
          </w14:textFill>
        </w:rPr>
        <w:t>表7：与其他供应商无利害关系的声明函</w:t>
      </w:r>
    </w:p>
    <w:p>
      <w:pPr>
        <w:spacing w:line="312" w:lineRule="auto"/>
        <w:jc w:val="center"/>
        <w:outlineLvl w:val="1"/>
        <w:rPr>
          <w:rStyle w:val="139"/>
          <w:rFonts w:ascii="仿宋" w:hAnsi="仿宋" w:eastAsia="仿宋" w:cs="仿宋"/>
          <w:color w:val="000000" w:themeColor="text1"/>
          <w:sz w:val="24"/>
          <w:szCs w:val="24"/>
          <w:lang w:val="zh-CN"/>
          <w14:textFill>
            <w14:solidFill>
              <w14:schemeClr w14:val="tx1"/>
            </w14:solidFill>
          </w14:textFill>
        </w:rPr>
      </w:pPr>
    </w:p>
    <w:p>
      <w:pPr>
        <w:spacing w:line="312" w:lineRule="auto"/>
        <w:jc w:val="center"/>
        <w:outlineLvl w:val="1"/>
        <w:rPr>
          <w:rStyle w:val="139"/>
          <w:rFonts w:ascii="仿宋" w:hAnsi="仿宋" w:eastAsia="仿宋" w:cs="仿宋"/>
          <w:color w:val="000000" w:themeColor="text1"/>
          <w:sz w:val="24"/>
          <w:szCs w:val="24"/>
          <w:lang w:val="zh-CN"/>
          <w14:textFill>
            <w14:solidFill>
              <w14:schemeClr w14:val="tx1"/>
            </w14:solidFill>
          </w14:textFill>
        </w:rPr>
      </w:pPr>
      <w:r>
        <w:rPr>
          <w:rStyle w:val="139"/>
          <w:rFonts w:hint="eastAsia" w:ascii="仿宋" w:hAnsi="仿宋" w:eastAsia="仿宋" w:cs="仿宋"/>
          <w:color w:val="000000" w:themeColor="text1"/>
          <w:sz w:val="24"/>
          <w:szCs w:val="24"/>
          <w:lang w:val="zh-CN"/>
          <w14:textFill>
            <w14:solidFill>
              <w14:schemeClr w14:val="tx1"/>
            </w14:solidFill>
          </w14:textFill>
        </w:rPr>
        <w:t>与其他供应商无利害关系的声明函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衢州绿发水务有限公司</w:t>
      </w:r>
      <w:r>
        <w:rPr>
          <w:rFonts w:ascii="仿宋" w:hAnsi="仿宋" w:eastAsia="仿宋" w:cs="仿宋"/>
          <w:color w:val="000000" w:themeColor="text1"/>
          <w:sz w:val="24"/>
          <w:szCs w:val="24"/>
          <w:lang w:val="en-US"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zh-CN" w:eastAsia="zh-CN"/>
          <w14:textFill>
            <w14:solidFill>
              <w14:schemeClr w14:val="tx1"/>
            </w14:solidFill>
          </w14:textFill>
        </w:rPr>
        <w:t>浙江省成套招标代理有限公司</w:t>
      </w:r>
      <w:r>
        <w:rPr>
          <w:rFonts w:ascii="仿宋" w:hAnsi="仿宋" w:eastAsia="仿宋" w:cs="仿宋"/>
          <w:color w:val="000000" w:themeColor="text1"/>
          <w:sz w:val="24"/>
          <w:szCs w:val="24"/>
          <w:lang w:val="zh-CN"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我方参加</w:t>
      </w:r>
      <w:r>
        <w:rPr>
          <w:rFonts w:hint="eastAsia" w:ascii="仿宋" w:hAnsi="仿宋" w:eastAsia="仿宋" w:cs="仿宋"/>
          <w:color w:val="000000" w:themeColor="text1"/>
          <w:sz w:val="24"/>
          <w:szCs w:val="24"/>
          <w:lang w:val="en-US" w:eastAsia="zh-CN"/>
          <w14:textFill>
            <w14:solidFill>
              <w14:schemeClr w14:val="tx1"/>
            </w14:solidFill>
          </w14:textFill>
        </w:rPr>
        <w:t>衢州绿发水务有限公司</w:t>
      </w:r>
      <w:r>
        <w:rPr>
          <w:rFonts w:ascii="仿宋" w:hAnsi="仿宋" w:eastAsia="仿宋" w:cs="仿宋"/>
          <w:color w:val="000000" w:themeColor="text1"/>
          <w:sz w:val="24"/>
          <w:szCs w:val="24"/>
          <w:lang w:val="en-US" w:eastAsia="zh-CN"/>
          <w14:textFill>
            <w14:solidFill>
              <w14:schemeClr w14:val="tx1"/>
            </w14:solidFill>
          </w14:textFill>
        </w:rPr>
        <w:t>（采购人）</w:t>
      </w:r>
      <w:r>
        <w:rPr>
          <w:rFonts w:hint="eastAsia" w:ascii="仿宋" w:hAnsi="仿宋" w:eastAsia="仿宋" w:cs="仿宋"/>
          <w:color w:val="000000" w:themeColor="text1"/>
          <w:sz w:val="24"/>
          <w:szCs w:val="24"/>
          <w:lang w:val="en-US" w:eastAsia="zh-CN"/>
          <w14:textFill>
            <w14:solidFill>
              <w14:schemeClr w14:val="tx1"/>
            </w14:solidFill>
          </w14:textFill>
        </w:rPr>
        <w:t>东港自来水厂扩建工程预算编制服务</w:t>
      </w:r>
      <w:r>
        <w:rPr>
          <w:rFonts w:ascii="仿宋" w:hAnsi="仿宋" w:eastAsia="仿宋" w:cs="仿宋"/>
          <w:color w:val="000000" w:themeColor="text1"/>
          <w:sz w:val="24"/>
          <w:szCs w:val="24"/>
          <w:lang w:val="en-US" w:eastAsia="zh-CN"/>
          <w14:textFill>
            <w14:solidFill>
              <w14:schemeClr w14:val="tx1"/>
            </w14:solidFill>
          </w14:textFill>
        </w:rPr>
        <w:t>（项目编号:</w:t>
      </w:r>
      <w:r>
        <w:rPr>
          <w:rFonts w:hint="eastAsia" w:ascii="仿宋" w:hAnsi="仿宋" w:eastAsia="仿宋" w:cs="仿宋"/>
          <w:color w:val="000000" w:themeColor="text1"/>
          <w:sz w:val="24"/>
          <w:szCs w:val="24"/>
          <w:lang w:val="en-US" w:eastAsia="zh-CN"/>
          <w14:textFill>
            <w14:solidFill>
              <w14:schemeClr w14:val="tx1"/>
            </w14:solidFill>
          </w14:textFill>
        </w:rPr>
        <w:t>CTZB-2024020134</w:t>
      </w:r>
      <w:r>
        <w:rPr>
          <w:rFonts w:ascii="仿宋" w:hAnsi="仿宋" w:eastAsia="仿宋" w:cs="仿宋"/>
          <w:color w:val="000000" w:themeColor="text1"/>
          <w:sz w:val="24"/>
          <w:szCs w:val="24"/>
          <w:lang w:val="en-US" w:eastAsia="zh-CN"/>
          <w14:textFill>
            <w14:solidFill>
              <w14:schemeClr w14:val="tx1"/>
            </w14:solidFill>
          </w14:textFill>
        </w:rPr>
        <w:t>）采购活动，与其他供应商不存在法定代表人为同一人或存在直接控股、管理关系。</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我方对上述声明的真实性负责。如有虚假，采购人可取消我方任何资格（</w:t>
      </w:r>
      <w:r>
        <w:rPr>
          <w:rFonts w:hint="eastAsia" w:ascii="仿宋" w:hAnsi="仿宋" w:eastAsia="仿宋" w:cs="仿宋"/>
          <w:color w:val="000000" w:themeColor="text1"/>
          <w:sz w:val="24"/>
          <w:szCs w:val="24"/>
          <w:lang w:val="en-US" w:eastAsia="zh-CN"/>
          <w14:textFill>
            <w14:solidFill>
              <w14:schemeClr w14:val="tx1"/>
            </w14:solidFill>
          </w14:textFill>
        </w:rPr>
        <w:t>询比</w:t>
      </w:r>
      <w:r>
        <w:rPr>
          <w:rFonts w:ascii="仿宋" w:hAnsi="仿宋" w:eastAsia="仿宋" w:cs="仿宋"/>
          <w:color w:val="000000" w:themeColor="text1"/>
          <w:sz w:val="24"/>
          <w:szCs w:val="24"/>
          <w:lang w:val="en-US" w:eastAsia="zh-CN"/>
          <w14:textFill>
            <w14:solidFill>
              <w14:schemeClr w14:val="tx1"/>
            </w14:solidFill>
          </w14:textFill>
        </w:rPr>
        <w:t xml:space="preserve">响应/成交/签订合同），我方愿意承担相应责任，对此无任何异议。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特此声明！</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供应商全称：                （盖单位公章）</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r>
        <w:rPr>
          <w:rFonts w:ascii="仿宋" w:hAnsi="仿宋" w:eastAsia="仿宋" w:cs="仿宋"/>
          <w:color w:val="000000" w:themeColor="text1"/>
          <w:sz w:val="24"/>
          <w:szCs w:val="24"/>
          <w:lang w:val="en-US" w:eastAsia="zh-CN"/>
          <w14:textFill>
            <w14:solidFill>
              <w14:schemeClr w14:val="tx1"/>
            </w14:solidFill>
          </w14:textFill>
        </w:rPr>
        <w:t>日期：</w:t>
      </w:r>
      <w:r>
        <w:rPr>
          <w:rFonts w:hint="eastAsia" w:ascii="仿宋" w:hAnsi="仿宋" w:eastAsia="仿宋" w:cs="仿宋"/>
          <w:color w:val="000000" w:themeColor="text1"/>
          <w:sz w:val="24"/>
          <w:szCs w:val="24"/>
          <w:lang w:val="en-US" w:eastAsia="zh-CN"/>
          <w14:textFill>
            <w14:solidFill>
              <w14:schemeClr w14:val="tx1"/>
            </w14:solidFill>
          </w14:textFill>
        </w:rPr>
        <w:t>2024年 月 日</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en-US" w:eastAsia="zh-CN"/>
          <w14:textFill>
            <w14:solidFill>
              <w14:schemeClr w14:val="tx1"/>
            </w14:solidFill>
          </w14:textFill>
        </w:rPr>
        <w:sectPr>
          <w:pgSz w:w="11906" w:h="16838"/>
          <w:pgMar w:top="1440" w:right="1440" w:bottom="1440" w:left="1440" w:header="851" w:footer="851" w:gutter="0"/>
          <w:pgNumType w:fmt="decimal"/>
          <w:cols w:space="720" w:num="1"/>
          <w:titlePg/>
          <w:docGrid w:linePitch="381" w:charSpace="0"/>
        </w:sectPr>
      </w:pPr>
    </w:p>
    <w:p>
      <w:pPr>
        <w:spacing w:line="312" w:lineRule="auto"/>
        <w:outlineLvl w:val="1"/>
        <w:rPr>
          <w:rStyle w:val="139"/>
          <w:rFonts w:ascii="仿宋" w:hAnsi="仿宋" w:eastAsia="仿宋" w:cs="仿宋"/>
          <w:color w:val="000000" w:themeColor="text1"/>
          <w:sz w:val="24"/>
          <w:szCs w:val="24"/>
          <w:lang w:val="zh-CN"/>
          <w14:textFill>
            <w14:solidFill>
              <w14:schemeClr w14:val="tx1"/>
            </w14:solidFill>
          </w14:textFill>
        </w:rPr>
      </w:pPr>
      <w:r>
        <w:rPr>
          <w:rStyle w:val="139"/>
          <w:rFonts w:hint="eastAsia" w:ascii="仿宋" w:hAnsi="仿宋" w:eastAsia="仿宋" w:cs="仿宋"/>
          <w:color w:val="000000" w:themeColor="text1"/>
          <w:sz w:val="24"/>
          <w:szCs w:val="24"/>
          <w:lang w:val="zh-CN"/>
          <w14:textFill>
            <w14:solidFill>
              <w14:schemeClr w14:val="tx1"/>
            </w14:solidFill>
          </w14:textFill>
        </w:rPr>
        <w:t>表8：企业类型的声明函</w:t>
      </w:r>
    </w:p>
    <w:p>
      <w:pPr>
        <w:spacing w:line="312" w:lineRule="auto"/>
        <w:jc w:val="center"/>
        <w:outlineLvl w:val="1"/>
        <w:rPr>
          <w:rStyle w:val="139"/>
          <w:rFonts w:ascii="仿宋" w:hAnsi="仿宋" w:eastAsia="仿宋" w:cs="仿宋"/>
          <w:color w:val="000000" w:themeColor="text1"/>
          <w:sz w:val="24"/>
          <w:szCs w:val="24"/>
          <w:lang w:val="zh-CN"/>
          <w14:textFill>
            <w14:solidFill>
              <w14:schemeClr w14:val="tx1"/>
            </w14:solidFill>
          </w14:textFill>
        </w:rPr>
      </w:pPr>
      <w:r>
        <w:rPr>
          <w:rStyle w:val="139"/>
          <w:rFonts w:hint="eastAsia" w:ascii="仿宋" w:hAnsi="仿宋" w:eastAsia="仿宋" w:cs="仿宋"/>
          <w:color w:val="000000" w:themeColor="text1"/>
          <w:sz w:val="24"/>
          <w:szCs w:val="24"/>
          <w:lang w:val="zh-CN"/>
          <w14:textFill>
            <w14:solidFill>
              <w14:schemeClr w14:val="tx1"/>
            </w14:solidFill>
          </w14:textFill>
        </w:rPr>
        <w:t>企业类型的声明函</w:t>
      </w:r>
    </w:p>
    <w:p>
      <w:pPr>
        <w:spacing w:line="312" w:lineRule="auto"/>
        <w:rPr>
          <w:rFonts w:ascii="宋体" w:hAnsi="宋体" w:cs="宋体"/>
          <w:color w:val="000000" w:themeColor="text1"/>
          <w:sz w:val="24"/>
          <w:szCs w:val="24"/>
          <w14:textFill>
            <w14:solidFill>
              <w14:schemeClr w14:val="tx1"/>
            </w14:solidFill>
          </w14:textFill>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zh-CN" w:eastAsia="zh-CN"/>
          <w14:textFill>
            <w14:solidFill>
              <w14:schemeClr w14:val="tx1"/>
            </w14:solidFill>
          </w14:textFill>
        </w:rPr>
      </w:pPr>
      <w:r>
        <w:rPr>
          <w:rFonts w:hint="eastAsia" w:ascii="仿宋" w:hAnsi="仿宋" w:eastAsia="仿宋" w:cs="仿宋"/>
          <w:color w:val="000000" w:themeColor="text1"/>
          <w:sz w:val="24"/>
          <w:szCs w:val="24"/>
          <w:lang w:val="zh-CN" w:eastAsia="zh-CN"/>
          <w14:textFill>
            <w14:solidFill>
              <w14:schemeClr w14:val="tx1"/>
            </w14:solidFill>
          </w14:textFill>
        </w:rPr>
        <w:t>衢州绿发水务有限公司</w:t>
      </w:r>
      <w:r>
        <w:rPr>
          <w:rFonts w:ascii="仿宋" w:hAnsi="仿宋" w:eastAsia="仿宋" w:cs="仿宋"/>
          <w:color w:val="000000" w:themeColor="text1"/>
          <w:sz w:val="24"/>
          <w:szCs w:val="24"/>
          <w:lang w:val="zh-CN"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zh-CN" w:eastAsia="zh-CN"/>
          <w14:textFill>
            <w14:solidFill>
              <w14:schemeClr w14:val="tx1"/>
            </w14:solidFill>
          </w14:textFill>
        </w:rPr>
      </w:pPr>
      <w:r>
        <w:rPr>
          <w:rFonts w:hint="eastAsia" w:ascii="仿宋" w:hAnsi="仿宋" w:eastAsia="仿宋" w:cs="仿宋"/>
          <w:color w:val="000000" w:themeColor="text1"/>
          <w:sz w:val="24"/>
          <w:szCs w:val="24"/>
          <w:lang w:val="zh-CN" w:eastAsia="zh-CN"/>
          <w14:textFill>
            <w14:solidFill>
              <w14:schemeClr w14:val="tx1"/>
            </w14:solidFill>
          </w14:textFill>
        </w:rPr>
        <w:t>浙江省成套招标代理有限公司</w:t>
      </w:r>
      <w:r>
        <w:rPr>
          <w:rFonts w:ascii="仿宋" w:hAnsi="仿宋" w:eastAsia="仿宋" w:cs="仿宋"/>
          <w:color w:val="000000" w:themeColor="text1"/>
          <w:sz w:val="24"/>
          <w:szCs w:val="24"/>
          <w:lang w:val="zh-CN"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zh-CN" w:eastAsia="zh-CN"/>
          <w14:textFill>
            <w14:solidFill>
              <w14:schemeClr w14:val="tx1"/>
            </w14:solidFill>
          </w14:textFill>
        </w:rPr>
      </w:pPr>
      <w:r>
        <w:rPr>
          <w:rFonts w:ascii="仿宋" w:hAnsi="仿宋" w:eastAsia="仿宋" w:cs="仿宋"/>
          <w:color w:val="000000" w:themeColor="text1"/>
          <w:sz w:val="24"/>
          <w:szCs w:val="24"/>
          <w:lang w:val="zh-CN" w:eastAsia="zh-CN"/>
          <w14:textFill>
            <w14:solidFill>
              <w14:schemeClr w14:val="tx1"/>
            </w14:solidFill>
          </w14:textFill>
        </w:rPr>
        <w:t>我方不属于金融、保险、通讯等特定行业的全国性企业所设立的区域性分支机构、个体工商户、 个人独资企业、合伙企业。</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zh-CN" w:eastAsia="zh-CN"/>
          <w14:textFill>
            <w14:solidFill>
              <w14:schemeClr w14:val="tx1"/>
            </w14:solidFill>
          </w14:textFill>
        </w:rPr>
      </w:pPr>
      <w:r>
        <w:rPr>
          <w:rFonts w:ascii="仿宋" w:hAnsi="仿宋" w:eastAsia="仿宋" w:cs="仿宋"/>
          <w:color w:val="000000" w:themeColor="text1"/>
          <w:sz w:val="24"/>
          <w:szCs w:val="24"/>
          <w:lang w:val="zh-CN" w:eastAsia="zh-CN"/>
          <w14:textFill>
            <w14:solidFill>
              <w14:schemeClr w14:val="tx1"/>
            </w14:solidFill>
          </w14:textFill>
        </w:rPr>
        <w:t>我方对上述声明的真实性负责。如有虚假，采购人可取消我方任何资格（</w:t>
      </w:r>
      <w:r>
        <w:rPr>
          <w:rFonts w:hint="eastAsia" w:ascii="仿宋" w:hAnsi="仿宋" w:eastAsia="仿宋" w:cs="仿宋"/>
          <w:color w:val="000000" w:themeColor="text1"/>
          <w:sz w:val="24"/>
          <w:szCs w:val="24"/>
          <w:lang w:val="en-US" w:eastAsia="zh-CN"/>
          <w14:textFill>
            <w14:solidFill>
              <w14:schemeClr w14:val="tx1"/>
            </w14:solidFill>
          </w14:textFill>
        </w:rPr>
        <w:t>询比</w:t>
      </w:r>
      <w:r>
        <w:rPr>
          <w:rFonts w:ascii="仿宋" w:hAnsi="仿宋" w:eastAsia="仿宋" w:cs="仿宋"/>
          <w:color w:val="000000" w:themeColor="text1"/>
          <w:sz w:val="24"/>
          <w:szCs w:val="24"/>
          <w:lang w:val="zh-CN" w:eastAsia="zh-CN"/>
          <w14:textFill>
            <w14:solidFill>
              <w14:schemeClr w14:val="tx1"/>
            </w14:solidFill>
          </w14:textFill>
        </w:rPr>
        <w:t xml:space="preserve">响应/成交/签订合同），我方愿意承担相应责任，对此无任何异议。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zh-CN" w:eastAsia="zh-CN"/>
          <w14:textFill>
            <w14:solidFill>
              <w14:schemeClr w14:val="tx1"/>
            </w14:solidFill>
          </w14:textFill>
        </w:rPr>
      </w:pPr>
      <w:r>
        <w:rPr>
          <w:rFonts w:ascii="仿宋" w:hAnsi="仿宋" w:eastAsia="仿宋" w:cs="仿宋"/>
          <w:color w:val="000000" w:themeColor="text1"/>
          <w:sz w:val="24"/>
          <w:szCs w:val="24"/>
          <w:lang w:val="zh-CN" w:eastAsia="zh-CN"/>
          <w14:textFill>
            <w14:solidFill>
              <w14:schemeClr w14:val="tx1"/>
            </w14:solidFill>
          </w14:textFill>
        </w:rPr>
        <w:t>特此声明！</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zh-CN" w:eastAsia="zh-CN"/>
          <w14:textFill>
            <w14:solidFill>
              <w14:schemeClr w14:val="tx1"/>
            </w14:solidFill>
          </w14:textFill>
        </w:rPr>
      </w:pPr>
      <w:r>
        <w:rPr>
          <w:rFonts w:ascii="仿宋" w:hAnsi="仿宋" w:eastAsia="仿宋" w:cs="仿宋"/>
          <w:color w:val="000000" w:themeColor="text1"/>
          <w:sz w:val="24"/>
          <w:szCs w:val="24"/>
          <w:lang w:val="zh-CN" w:eastAsia="zh-CN"/>
          <w14:textFill>
            <w14:solidFill>
              <w14:schemeClr w14:val="tx1"/>
            </w14:solidFill>
          </w14:textFill>
        </w:rPr>
        <w:t>供应商全称：                （盖单位公章）</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zh-CN" w:eastAsia="zh-CN"/>
          <w14:textFill>
            <w14:solidFill>
              <w14:schemeClr w14:val="tx1"/>
            </w14:solidFill>
          </w14:textFill>
        </w:rPr>
      </w:pPr>
      <w:r>
        <w:rPr>
          <w:rFonts w:ascii="仿宋" w:hAnsi="仿宋" w:eastAsia="仿宋" w:cs="仿宋"/>
          <w:color w:val="000000" w:themeColor="text1"/>
          <w:sz w:val="24"/>
          <w:szCs w:val="24"/>
          <w:lang w:val="zh-CN" w:eastAsia="zh-CN"/>
          <w14:textFill>
            <w14:solidFill>
              <w14:schemeClr w14:val="tx1"/>
            </w14:solidFill>
          </w14:textFill>
        </w:rPr>
        <w:t>日期：</w:t>
      </w:r>
      <w:r>
        <w:rPr>
          <w:rFonts w:hint="eastAsia" w:ascii="仿宋" w:hAnsi="仿宋" w:eastAsia="仿宋" w:cs="仿宋"/>
          <w:color w:val="000000" w:themeColor="text1"/>
          <w:sz w:val="24"/>
          <w:szCs w:val="24"/>
          <w:lang w:val="zh-CN" w:eastAsia="zh-CN"/>
          <w14:textFill>
            <w14:solidFill>
              <w14:schemeClr w14:val="tx1"/>
            </w14:solidFill>
          </w14:textFill>
        </w:rPr>
        <w:t>2024年 月 日</w:t>
      </w:r>
    </w:p>
    <w:p>
      <w:pPr>
        <w:spacing w:line="312" w:lineRule="auto"/>
        <w:rPr>
          <w:rFonts w:ascii="宋体" w:hAnsi="宋体"/>
          <w:color w:val="000000" w:themeColor="text1"/>
          <w:sz w:val="24"/>
          <w14:textFill>
            <w14:solidFill>
              <w14:schemeClr w14:val="tx1"/>
            </w14:solidFill>
          </w14:textFill>
        </w:rPr>
      </w:pPr>
    </w:p>
    <w:p>
      <w:pPr>
        <w:spacing w:line="312" w:lineRule="auto"/>
        <w:outlineLvl w:val="1"/>
        <w:rPr>
          <w:rStyle w:val="139"/>
          <w:rFonts w:ascii="仿宋" w:hAnsi="仿宋" w:eastAsia="仿宋" w:cs="仿宋"/>
          <w:color w:val="000000" w:themeColor="text1"/>
          <w:sz w:val="24"/>
          <w:szCs w:val="24"/>
          <w:lang w:val="zh-CN"/>
          <w14:textFill>
            <w14:solidFill>
              <w14:schemeClr w14:val="tx1"/>
            </w14:solidFill>
          </w14:textFill>
        </w:rPr>
      </w:pPr>
    </w:p>
    <w:p>
      <w:pPr>
        <w:spacing w:line="312" w:lineRule="auto"/>
        <w:outlineLvl w:val="1"/>
        <w:rPr>
          <w:rStyle w:val="139"/>
          <w:rFonts w:ascii="仿宋" w:hAnsi="仿宋" w:eastAsia="仿宋" w:cs="仿宋"/>
          <w:color w:val="000000" w:themeColor="text1"/>
          <w:sz w:val="24"/>
          <w:szCs w:val="24"/>
          <w:lang w:val="zh-CN"/>
          <w14:textFill>
            <w14:solidFill>
              <w14:schemeClr w14:val="tx1"/>
            </w14:solidFill>
          </w14:textFill>
        </w:rPr>
      </w:pPr>
      <w:r>
        <w:rPr>
          <w:rStyle w:val="139"/>
          <w:rFonts w:hint="eastAsia" w:ascii="仿宋" w:hAnsi="仿宋" w:eastAsia="仿宋" w:cs="仿宋"/>
          <w:color w:val="000000" w:themeColor="text1"/>
          <w:sz w:val="24"/>
          <w:szCs w:val="24"/>
          <w:lang w:val="zh-CN"/>
          <w14:textFill>
            <w14:solidFill>
              <w14:schemeClr w14:val="tx1"/>
            </w14:solidFill>
          </w14:textFill>
        </w:rPr>
        <w:t>表9：非联合体的声明函</w:t>
      </w:r>
    </w:p>
    <w:p>
      <w:pPr>
        <w:spacing w:line="312" w:lineRule="auto"/>
        <w:jc w:val="center"/>
        <w:outlineLvl w:val="1"/>
        <w:rPr>
          <w:rStyle w:val="139"/>
          <w:rFonts w:ascii="仿宋" w:hAnsi="仿宋" w:eastAsia="仿宋" w:cs="仿宋"/>
          <w:color w:val="000000" w:themeColor="text1"/>
          <w:sz w:val="24"/>
          <w:szCs w:val="24"/>
          <w:lang w:val="zh-CN"/>
          <w14:textFill>
            <w14:solidFill>
              <w14:schemeClr w14:val="tx1"/>
            </w14:solidFill>
          </w14:textFill>
        </w:rPr>
      </w:pPr>
      <w:r>
        <w:rPr>
          <w:rStyle w:val="139"/>
          <w:rFonts w:hint="eastAsia" w:ascii="仿宋" w:hAnsi="仿宋" w:eastAsia="仿宋" w:cs="仿宋"/>
          <w:color w:val="000000" w:themeColor="text1"/>
          <w:sz w:val="24"/>
          <w:szCs w:val="24"/>
          <w:lang w:val="zh-CN"/>
          <w14:textFill>
            <w14:solidFill>
              <w14:schemeClr w14:val="tx1"/>
            </w14:solidFill>
          </w14:textFill>
        </w:rPr>
        <w:t xml:space="preserve">非联合体的声明函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zh-CN" w:eastAsia="zh-CN"/>
          <w14:textFill>
            <w14:solidFill>
              <w14:schemeClr w14:val="tx1"/>
            </w14:solidFill>
          </w14:textFill>
        </w:rPr>
      </w:pPr>
      <w:r>
        <w:rPr>
          <w:rFonts w:hint="eastAsia" w:ascii="仿宋" w:hAnsi="仿宋" w:eastAsia="仿宋" w:cs="仿宋"/>
          <w:color w:val="000000" w:themeColor="text1"/>
          <w:sz w:val="24"/>
          <w:szCs w:val="24"/>
          <w:lang w:val="zh-CN" w:eastAsia="zh-CN"/>
          <w14:textFill>
            <w14:solidFill>
              <w14:schemeClr w14:val="tx1"/>
            </w14:solidFill>
          </w14:textFill>
        </w:rPr>
        <w:t>衢州绿发水务有限公司</w:t>
      </w:r>
      <w:r>
        <w:rPr>
          <w:rFonts w:ascii="仿宋" w:hAnsi="仿宋" w:eastAsia="仿宋" w:cs="仿宋"/>
          <w:color w:val="000000" w:themeColor="text1"/>
          <w:sz w:val="24"/>
          <w:szCs w:val="24"/>
          <w:lang w:val="zh-CN"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themeColor="text1"/>
          <w:sz w:val="24"/>
          <w:szCs w:val="24"/>
          <w:lang w:val="zh-CN" w:eastAsia="zh-CN"/>
          <w14:textFill>
            <w14:solidFill>
              <w14:schemeClr w14:val="tx1"/>
            </w14:solidFill>
          </w14:textFill>
        </w:rPr>
      </w:pPr>
      <w:r>
        <w:rPr>
          <w:rFonts w:hint="eastAsia" w:ascii="仿宋" w:hAnsi="仿宋" w:eastAsia="仿宋" w:cs="仿宋"/>
          <w:color w:val="000000" w:themeColor="text1"/>
          <w:sz w:val="24"/>
          <w:szCs w:val="24"/>
          <w:lang w:val="zh-CN" w:eastAsia="zh-CN"/>
          <w14:textFill>
            <w14:solidFill>
              <w14:schemeClr w14:val="tx1"/>
            </w14:solidFill>
          </w14:textFill>
        </w:rPr>
        <w:t>浙江省成套招标代理有限公司</w:t>
      </w:r>
      <w:r>
        <w:rPr>
          <w:rFonts w:ascii="仿宋" w:hAnsi="仿宋" w:eastAsia="仿宋" w:cs="仿宋"/>
          <w:color w:val="000000" w:themeColor="text1"/>
          <w:sz w:val="24"/>
          <w:szCs w:val="24"/>
          <w:lang w:val="zh-CN" w:eastAsia="zh-CN"/>
          <w14:textFill>
            <w14:solidFill>
              <w14:schemeClr w14:val="tx1"/>
            </w14:solidFill>
          </w14:textFill>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zh-CN" w:eastAsia="zh-CN"/>
          <w14:textFill>
            <w14:solidFill>
              <w14:schemeClr w14:val="tx1"/>
            </w14:solidFill>
          </w14:textFill>
        </w:rPr>
      </w:pPr>
      <w:r>
        <w:rPr>
          <w:rFonts w:ascii="仿宋" w:hAnsi="仿宋" w:eastAsia="仿宋" w:cs="仿宋"/>
          <w:color w:val="000000" w:themeColor="text1"/>
          <w:sz w:val="24"/>
          <w:szCs w:val="24"/>
          <w:lang w:val="zh-CN" w:eastAsia="zh-CN"/>
          <w14:textFill>
            <w14:solidFill>
              <w14:schemeClr w14:val="tx1"/>
            </w14:solidFill>
          </w14:textFill>
        </w:rPr>
        <w:t>我方</w:t>
      </w:r>
      <w:r>
        <w:rPr>
          <w:rFonts w:ascii="仿宋" w:hAnsi="仿宋" w:eastAsia="仿宋" w:cs="仿宋"/>
          <w:color w:val="000000" w:themeColor="text1"/>
          <w:sz w:val="24"/>
          <w:szCs w:val="24"/>
          <w:u w:val="single"/>
          <w:lang w:val="zh-CN" w:eastAsia="zh-CN"/>
          <w14:textFill>
            <w14:solidFill>
              <w14:schemeClr w14:val="tx1"/>
            </w14:solidFill>
          </w14:textFill>
        </w:rPr>
        <w:t xml:space="preserve">   （供应商） </w:t>
      </w:r>
      <w:r>
        <w:rPr>
          <w:rFonts w:ascii="仿宋" w:hAnsi="仿宋" w:eastAsia="仿宋" w:cs="仿宋"/>
          <w:color w:val="000000" w:themeColor="text1"/>
          <w:sz w:val="24"/>
          <w:szCs w:val="24"/>
          <w:lang w:val="zh-CN" w:eastAsia="zh-CN"/>
          <w14:textFill>
            <w14:solidFill>
              <w14:schemeClr w14:val="tx1"/>
            </w14:solidFill>
          </w14:textFill>
        </w:rPr>
        <w:t>独立参加</w:t>
      </w:r>
      <w:r>
        <w:rPr>
          <w:rFonts w:hint="eastAsia" w:ascii="仿宋" w:hAnsi="仿宋" w:eastAsia="仿宋" w:cs="仿宋"/>
          <w:color w:val="000000" w:themeColor="text1"/>
          <w:sz w:val="24"/>
          <w:szCs w:val="24"/>
          <w:lang w:val="zh-CN" w:eastAsia="zh-CN"/>
          <w14:textFill>
            <w14:solidFill>
              <w14:schemeClr w14:val="tx1"/>
            </w14:solidFill>
          </w14:textFill>
        </w:rPr>
        <w:t>衢州绿发水务有限公司东港自来水厂扩建工程预算编制服务</w:t>
      </w:r>
      <w:r>
        <w:rPr>
          <w:rFonts w:ascii="仿宋" w:hAnsi="仿宋" w:eastAsia="仿宋" w:cs="仿宋"/>
          <w:color w:val="000000" w:themeColor="text1"/>
          <w:sz w:val="24"/>
          <w:szCs w:val="24"/>
          <w:lang w:val="zh-CN" w:eastAsia="zh-CN"/>
          <w14:textFill>
            <w14:solidFill>
              <w14:schemeClr w14:val="tx1"/>
            </w14:solidFill>
          </w14:textFill>
        </w:rPr>
        <w:t>（项目编号:</w:t>
      </w:r>
      <w:r>
        <w:rPr>
          <w:rFonts w:hint="eastAsia" w:ascii="仿宋" w:hAnsi="仿宋" w:eastAsia="仿宋" w:cs="仿宋"/>
          <w:color w:val="000000" w:themeColor="text1"/>
          <w:sz w:val="24"/>
          <w:szCs w:val="24"/>
          <w:lang w:val="en-US" w:eastAsia="zh-CN"/>
          <w14:textFill>
            <w14:solidFill>
              <w14:schemeClr w14:val="tx1"/>
            </w14:solidFill>
          </w14:textFill>
        </w:rPr>
        <w:t>CTZB-2024020134</w:t>
      </w:r>
      <w:r>
        <w:rPr>
          <w:rFonts w:ascii="仿宋" w:hAnsi="仿宋" w:eastAsia="仿宋" w:cs="仿宋"/>
          <w:color w:val="000000" w:themeColor="text1"/>
          <w:sz w:val="24"/>
          <w:szCs w:val="24"/>
          <w:lang w:val="zh-CN" w:eastAsia="zh-CN"/>
          <w14:textFill>
            <w14:solidFill>
              <w14:schemeClr w14:val="tx1"/>
            </w14:solidFill>
          </w14:textFill>
        </w:rPr>
        <w:t xml:space="preserve">）采购活动，未与其他单位组成联合体。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zh-CN" w:eastAsia="zh-CN"/>
          <w14:textFill>
            <w14:solidFill>
              <w14:schemeClr w14:val="tx1"/>
            </w14:solidFill>
          </w14:textFill>
        </w:rPr>
      </w:pPr>
      <w:r>
        <w:rPr>
          <w:rFonts w:ascii="仿宋" w:hAnsi="仿宋" w:eastAsia="仿宋" w:cs="仿宋"/>
          <w:color w:val="000000" w:themeColor="text1"/>
          <w:sz w:val="24"/>
          <w:szCs w:val="24"/>
          <w:lang w:val="zh-CN" w:eastAsia="zh-CN"/>
          <w14:textFill>
            <w14:solidFill>
              <w14:schemeClr w14:val="tx1"/>
            </w14:solidFill>
          </w14:textFill>
        </w:rPr>
        <w:t>我方对上述声明的真实性负责。如有虚假，采购人可取消我方任何资格（</w:t>
      </w:r>
      <w:r>
        <w:rPr>
          <w:rFonts w:hint="eastAsia" w:ascii="仿宋" w:hAnsi="仿宋" w:eastAsia="仿宋" w:cs="仿宋"/>
          <w:color w:val="000000" w:themeColor="text1"/>
          <w:sz w:val="24"/>
          <w:szCs w:val="24"/>
          <w:lang w:val="en-US" w:eastAsia="zh-CN"/>
          <w14:textFill>
            <w14:solidFill>
              <w14:schemeClr w14:val="tx1"/>
            </w14:solidFill>
          </w14:textFill>
        </w:rPr>
        <w:t>询比</w:t>
      </w:r>
      <w:r>
        <w:rPr>
          <w:rFonts w:ascii="仿宋" w:hAnsi="仿宋" w:eastAsia="仿宋" w:cs="仿宋"/>
          <w:color w:val="000000" w:themeColor="text1"/>
          <w:sz w:val="24"/>
          <w:szCs w:val="24"/>
          <w:lang w:val="zh-CN" w:eastAsia="zh-CN"/>
          <w14:textFill>
            <w14:solidFill>
              <w14:schemeClr w14:val="tx1"/>
            </w14:solidFill>
          </w14:textFill>
        </w:rPr>
        <w:t xml:space="preserve">响应/成交/签订合同），我方愿意承担相应责任，对此无任何异议。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zh-CN" w:eastAsia="zh-CN"/>
          <w14:textFill>
            <w14:solidFill>
              <w14:schemeClr w14:val="tx1"/>
            </w14:solidFill>
          </w14:textFill>
        </w:rPr>
      </w:pPr>
      <w:r>
        <w:rPr>
          <w:rFonts w:ascii="仿宋" w:hAnsi="仿宋" w:eastAsia="仿宋" w:cs="仿宋"/>
          <w:color w:val="000000" w:themeColor="text1"/>
          <w:sz w:val="24"/>
          <w:szCs w:val="24"/>
          <w:lang w:val="zh-CN" w:eastAsia="zh-CN"/>
          <w14:textFill>
            <w14:solidFill>
              <w14:schemeClr w14:val="tx1"/>
            </w14:solidFill>
          </w14:textFill>
        </w:rPr>
        <w:t xml:space="preserve">特此声明！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zh-CN" w:eastAsia="zh-CN"/>
          <w14:textFill>
            <w14:solidFill>
              <w14:schemeClr w14:val="tx1"/>
            </w14:solidFill>
          </w14:textFill>
        </w:rPr>
      </w:pPr>
      <w:r>
        <w:rPr>
          <w:rFonts w:ascii="仿宋" w:hAnsi="仿宋" w:eastAsia="仿宋" w:cs="仿宋"/>
          <w:color w:val="000000" w:themeColor="text1"/>
          <w:sz w:val="24"/>
          <w:szCs w:val="24"/>
          <w:lang w:val="zh-CN" w:eastAsia="zh-CN"/>
          <w14:textFill>
            <w14:solidFill>
              <w14:schemeClr w14:val="tx1"/>
            </w14:solidFill>
          </w14:textFill>
        </w:rPr>
        <w:t>供应商全称：</w:t>
      </w:r>
      <w:r>
        <w:rPr>
          <w:rFonts w:ascii="仿宋" w:hAnsi="仿宋" w:eastAsia="仿宋" w:cs="仿宋"/>
          <w:color w:val="000000" w:themeColor="text1"/>
          <w:sz w:val="24"/>
          <w:szCs w:val="24"/>
          <w:u w:val="single"/>
          <w:lang w:val="zh-CN" w:eastAsia="zh-CN"/>
          <w14:textFill>
            <w14:solidFill>
              <w14:schemeClr w14:val="tx1"/>
            </w14:solidFill>
          </w14:textFill>
        </w:rPr>
        <w:t xml:space="preserve">                </w:t>
      </w:r>
      <w:r>
        <w:rPr>
          <w:rFonts w:ascii="仿宋" w:hAnsi="仿宋" w:eastAsia="仿宋" w:cs="仿宋"/>
          <w:color w:val="000000" w:themeColor="text1"/>
          <w:sz w:val="24"/>
          <w:szCs w:val="24"/>
          <w:lang w:val="zh-CN" w:eastAsia="zh-CN"/>
          <w14:textFill>
            <w14:solidFill>
              <w14:schemeClr w14:val="tx1"/>
            </w14:solidFill>
          </w14:textFill>
        </w:rPr>
        <w:t>（盖单位公章）</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themeColor="text1"/>
          <w:sz w:val="24"/>
          <w:szCs w:val="24"/>
          <w:lang w:val="zh-CN" w:eastAsia="zh-CN"/>
          <w14:textFill>
            <w14:solidFill>
              <w14:schemeClr w14:val="tx1"/>
            </w14:solidFill>
          </w14:textFill>
        </w:rPr>
      </w:pPr>
      <w:r>
        <w:rPr>
          <w:rFonts w:ascii="仿宋" w:hAnsi="仿宋" w:eastAsia="仿宋" w:cs="仿宋"/>
          <w:color w:val="000000" w:themeColor="text1"/>
          <w:sz w:val="24"/>
          <w:szCs w:val="24"/>
          <w:lang w:val="zh-CN" w:eastAsia="zh-CN"/>
          <w14:textFill>
            <w14:solidFill>
              <w14:schemeClr w14:val="tx1"/>
            </w14:solidFill>
          </w14:textFill>
        </w:rPr>
        <w:t>日期：</w:t>
      </w:r>
      <w:r>
        <w:rPr>
          <w:rFonts w:hint="eastAsia" w:ascii="仿宋" w:hAnsi="仿宋" w:eastAsia="仿宋" w:cs="仿宋"/>
          <w:color w:val="000000" w:themeColor="text1"/>
          <w:sz w:val="24"/>
          <w:szCs w:val="24"/>
          <w:lang w:val="zh-CN" w:eastAsia="zh-CN"/>
          <w14:textFill>
            <w14:solidFill>
              <w14:schemeClr w14:val="tx1"/>
            </w14:solidFill>
          </w14:textFill>
        </w:rPr>
        <w:t>2024年 月 日</w:t>
      </w:r>
    </w:p>
    <w:p>
      <w:pPr>
        <w:spacing w:line="312" w:lineRule="auto"/>
        <w:jc w:val="center"/>
        <w:outlineLvl w:val="1"/>
        <w:rPr>
          <w:rStyle w:val="139"/>
          <w:rFonts w:ascii="仿宋" w:hAnsi="仿宋" w:eastAsia="仿宋" w:cs="仿宋"/>
          <w:color w:val="000000" w:themeColor="text1"/>
          <w:sz w:val="24"/>
          <w:szCs w:val="24"/>
          <w14:textFill>
            <w14:solidFill>
              <w14:schemeClr w14:val="tx1"/>
            </w14:solidFill>
          </w14:textFill>
        </w:rPr>
      </w:pPr>
      <w:r>
        <w:rPr>
          <w:rStyle w:val="139"/>
          <w:rFonts w:ascii="仿宋" w:hAnsi="仿宋" w:eastAsia="仿宋" w:cs="仿宋"/>
          <w:color w:val="000000" w:themeColor="text1"/>
          <w:sz w:val="24"/>
          <w:szCs w:val="24"/>
          <w14:textFill>
            <w14:solidFill>
              <w14:schemeClr w14:val="tx1"/>
            </w14:solidFill>
          </w14:textFill>
        </w:rPr>
        <w:br w:type="page"/>
      </w:r>
    </w:p>
    <w:p>
      <w:pPr>
        <w:pStyle w:val="39"/>
        <w:spacing w:line="420" w:lineRule="exact"/>
        <w:ind w:left="0" w:leftChars="0" w:firstLine="0" w:firstLineChars="0"/>
        <w:jc w:val="center"/>
        <w:outlineLvl w:val="2"/>
        <w:rPr>
          <w:rStyle w:val="122"/>
          <w:rFonts w:ascii="仿宋" w:hAnsi="仿宋" w:eastAsia="仿宋" w:cs="仿宋"/>
          <w:b w:val="0"/>
          <w:bCs w:val="0"/>
          <w:sz w:val="28"/>
          <w:szCs w:val="28"/>
        </w:rPr>
      </w:pPr>
      <w:r>
        <w:rPr>
          <w:rStyle w:val="122"/>
          <w:rFonts w:hint="eastAsia" w:ascii="仿宋" w:hAnsi="仿宋" w:eastAsia="仿宋" w:cs="仿宋"/>
          <w:b w:val="0"/>
          <w:bCs w:val="0"/>
          <w:sz w:val="28"/>
          <w:szCs w:val="28"/>
        </w:rPr>
        <w:t>2.供应商基本情况表</w:t>
      </w:r>
      <w:bookmarkEnd w:id="52"/>
      <w:bookmarkEnd w:id="53"/>
      <w:bookmarkEnd w:id="54"/>
    </w:p>
    <w:tbl>
      <w:tblPr>
        <w:tblStyle w:val="41"/>
        <w:tblW w:w="9854" w:type="dxa"/>
        <w:jc w:val="center"/>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80"/>
        <w:gridCol w:w="2737"/>
        <w:gridCol w:w="1752"/>
        <w:gridCol w:w="3185"/>
      </w:tblGrid>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854" w:type="dxa"/>
            <w:gridSpan w:val="4"/>
            <w:tcBorders>
              <w:top w:val="thinThickSmallGap" w:color="auto" w:sz="12" w:space="0"/>
            </w:tcBorders>
            <w:noWrap/>
            <w:vAlign w:val="center"/>
          </w:tcPr>
          <w:p>
            <w:pPr>
              <w:spacing w:before="93" w:after="93" w:line="360" w:lineRule="exact"/>
              <w:jc w:val="center"/>
              <w:rPr>
                <w:rFonts w:ascii="仿宋" w:hAnsi="仿宋" w:eastAsia="仿宋" w:cs="仿宋"/>
                <w:kern w:val="2"/>
                <w:sz w:val="24"/>
                <w:szCs w:val="24"/>
              </w:rPr>
            </w:pPr>
            <w:r>
              <w:rPr>
                <w:rFonts w:hint="eastAsia" w:ascii="仿宋" w:hAnsi="仿宋" w:eastAsia="仿宋" w:cs="仿宋"/>
                <w:kern w:val="2"/>
                <w:sz w:val="24"/>
                <w:szCs w:val="24"/>
              </w:rPr>
              <w:t>供应商信息</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企业名称</w:t>
            </w:r>
          </w:p>
        </w:tc>
        <w:tc>
          <w:tcPr>
            <w:tcW w:w="7674" w:type="dxa"/>
            <w:gridSpan w:val="3"/>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性质</w:t>
            </w:r>
          </w:p>
        </w:tc>
        <w:tc>
          <w:tcPr>
            <w:tcW w:w="7674" w:type="dxa"/>
            <w:gridSpan w:val="3"/>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单位□                                个人□</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统一社会信用代码</w:t>
            </w:r>
          </w:p>
        </w:tc>
        <w:tc>
          <w:tcPr>
            <w:tcW w:w="2737" w:type="dxa"/>
            <w:noWrap/>
            <w:vAlign w:val="center"/>
          </w:tcPr>
          <w:p>
            <w:pPr>
              <w:spacing w:before="93" w:after="93" w:line="360" w:lineRule="exact"/>
              <w:rPr>
                <w:rFonts w:ascii="仿宋" w:hAnsi="仿宋" w:eastAsia="仿宋" w:cs="仿宋"/>
                <w:kern w:val="2"/>
                <w:sz w:val="24"/>
                <w:szCs w:val="24"/>
              </w:rPr>
            </w:pPr>
          </w:p>
        </w:tc>
        <w:tc>
          <w:tcPr>
            <w:tcW w:w="1752"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注册资金</w:t>
            </w:r>
          </w:p>
        </w:tc>
        <w:tc>
          <w:tcPr>
            <w:tcW w:w="3185" w:type="dxa"/>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法定代表人</w:t>
            </w:r>
          </w:p>
        </w:tc>
        <w:tc>
          <w:tcPr>
            <w:tcW w:w="2737" w:type="dxa"/>
            <w:noWrap/>
            <w:vAlign w:val="center"/>
          </w:tcPr>
          <w:p>
            <w:pPr>
              <w:spacing w:before="93" w:after="93" w:line="360" w:lineRule="exact"/>
              <w:rPr>
                <w:rFonts w:ascii="仿宋" w:hAnsi="仿宋" w:eastAsia="仿宋" w:cs="仿宋"/>
                <w:kern w:val="2"/>
                <w:sz w:val="24"/>
                <w:szCs w:val="24"/>
              </w:rPr>
            </w:pPr>
          </w:p>
        </w:tc>
        <w:tc>
          <w:tcPr>
            <w:tcW w:w="1752"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身份证号码</w:t>
            </w:r>
          </w:p>
        </w:tc>
        <w:tc>
          <w:tcPr>
            <w:tcW w:w="3185" w:type="dxa"/>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通信地址</w:t>
            </w:r>
          </w:p>
        </w:tc>
        <w:tc>
          <w:tcPr>
            <w:tcW w:w="2737" w:type="dxa"/>
            <w:noWrap/>
            <w:vAlign w:val="center"/>
          </w:tcPr>
          <w:p>
            <w:pPr>
              <w:spacing w:before="93" w:after="93" w:line="360" w:lineRule="exact"/>
              <w:rPr>
                <w:rFonts w:ascii="仿宋" w:hAnsi="仿宋" w:eastAsia="仿宋" w:cs="仿宋"/>
                <w:kern w:val="2"/>
                <w:sz w:val="24"/>
                <w:szCs w:val="24"/>
              </w:rPr>
            </w:pPr>
          </w:p>
        </w:tc>
        <w:tc>
          <w:tcPr>
            <w:tcW w:w="1752"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邮政编码</w:t>
            </w:r>
          </w:p>
        </w:tc>
        <w:tc>
          <w:tcPr>
            <w:tcW w:w="3185" w:type="dxa"/>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公司电话</w:t>
            </w:r>
          </w:p>
        </w:tc>
        <w:tc>
          <w:tcPr>
            <w:tcW w:w="2737" w:type="dxa"/>
            <w:noWrap/>
            <w:vAlign w:val="center"/>
          </w:tcPr>
          <w:p>
            <w:pPr>
              <w:spacing w:before="93" w:after="93" w:line="360" w:lineRule="exact"/>
              <w:rPr>
                <w:rFonts w:ascii="仿宋" w:hAnsi="仿宋" w:eastAsia="仿宋" w:cs="仿宋"/>
                <w:kern w:val="2"/>
                <w:sz w:val="24"/>
                <w:szCs w:val="24"/>
              </w:rPr>
            </w:pPr>
          </w:p>
        </w:tc>
        <w:tc>
          <w:tcPr>
            <w:tcW w:w="1752"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传真</w:t>
            </w:r>
          </w:p>
        </w:tc>
        <w:tc>
          <w:tcPr>
            <w:tcW w:w="3185" w:type="dxa"/>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公司网址</w:t>
            </w:r>
          </w:p>
        </w:tc>
        <w:tc>
          <w:tcPr>
            <w:tcW w:w="2737" w:type="dxa"/>
            <w:noWrap/>
            <w:vAlign w:val="center"/>
          </w:tcPr>
          <w:p>
            <w:pPr>
              <w:spacing w:before="93" w:after="93" w:line="360" w:lineRule="exact"/>
              <w:rPr>
                <w:rFonts w:ascii="仿宋" w:hAnsi="仿宋" w:eastAsia="仿宋" w:cs="仿宋"/>
                <w:kern w:val="2"/>
                <w:sz w:val="24"/>
                <w:szCs w:val="24"/>
              </w:rPr>
            </w:pPr>
          </w:p>
        </w:tc>
        <w:tc>
          <w:tcPr>
            <w:tcW w:w="1752"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电子邮箱</w:t>
            </w:r>
          </w:p>
        </w:tc>
        <w:tc>
          <w:tcPr>
            <w:tcW w:w="3185" w:type="dxa"/>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开户银行及账号</w:t>
            </w:r>
          </w:p>
        </w:tc>
        <w:tc>
          <w:tcPr>
            <w:tcW w:w="7674" w:type="dxa"/>
            <w:gridSpan w:val="3"/>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企业资质</w:t>
            </w:r>
          </w:p>
        </w:tc>
        <w:tc>
          <w:tcPr>
            <w:tcW w:w="7674" w:type="dxa"/>
            <w:gridSpan w:val="3"/>
            <w:noWrap/>
            <w:vAlign w:val="center"/>
          </w:tcPr>
          <w:p>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spacing w:before="156" w:after="156" w:line="360" w:lineRule="exact"/>
              <w:rPr>
                <w:rFonts w:ascii="仿宋" w:hAnsi="仿宋" w:eastAsia="仿宋" w:cs="仿宋"/>
                <w:b/>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权威认证</w:t>
            </w:r>
          </w:p>
        </w:tc>
        <w:tc>
          <w:tcPr>
            <w:tcW w:w="7674" w:type="dxa"/>
            <w:gridSpan w:val="3"/>
            <w:noWrap/>
            <w:vAlign w:val="center"/>
          </w:tcPr>
          <w:p>
            <w:pPr>
              <w:spacing w:before="156" w:after="156"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企业获奖（如有）</w:t>
            </w:r>
          </w:p>
        </w:tc>
        <w:tc>
          <w:tcPr>
            <w:tcW w:w="7674" w:type="dxa"/>
            <w:gridSpan w:val="3"/>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备注</w:t>
            </w:r>
          </w:p>
        </w:tc>
        <w:tc>
          <w:tcPr>
            <w:tcW w:w="7674" w:type="dxa"/>
            <w:gridSpan w:val="3"/>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9854" w:type="dxa"/>
            <w:gridSpan w:val="4"/>
            <w:noWrap/>
            <w:vAlign w:val="center"/>
          </w:tcPr>
          <w:p>
            <w:pPr>
              <w:spacing w:before="93" w:after="93" w:line="360" w:lineRule="exact"/>
              <w:jc w:val="center"/>
              <w:rPr>
                <w:rFonts w:ascii="仿宋" w:hAnsi="仿宋" w:eastAsia="仿宋" w:cs="仿宋"/>
                <w:kern w:val="2"/>
                <w:sz w:val="24"/>
                <w:szCs w:val="24"/>
              </w:rPr>
            </w:pPr>
            <w:r>
              <w:rPr>
                <w:rFonts w:hint="eastAsia" w:ascii="仿宋" w:hAnsi="仿宋" w:eastAsia="仿宋" w:cs="仿宋"/>
                <w:kern w:val="2"/>
                <w:sz w:val="24"/>
                <w:szCs w:val="24"/>
              </w:rPr>
              <w:t>供应商联系人信息</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姓名</w:t>
            </w:r>
          </w:p>
        </w:tc>
        <w:tc>
          <w:tcPr>
            <w:tcW w:w="2737" w:type="dxa"/>
            <w:noWrap/>
            <w:vAlign w:val="center"/>
          </w:tcPr>
          <w:p>
            <w:pPr>
              <w:spacing w:before="93" w:after="93" w:line="360" w:lineRule="exact"/>
              <w:rPr>
                <w:rFonts w:ascii="仿宋" w:hAnsi="仿宋" w:eastAsia="仿宋" w:cs="仿宋"/>
                <w:kern w:val="2"/>
                <w:sz w:val="24"/>
                <w:szCs w:val="24"/>
              </w:rPr>
            </w:pPr>
          </w:p>
        </w:tc>
        <w:tc>
          <w:tcPr>
            <w:tcW w:w="1752"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手机</w:t>
            </w:r>
          </w:p>
        </w:tc>
        <w:tc>
          <w:tcPr>
            <w:tcW w:w="3185" w:type="dxa"/>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固定电话</w:t>
            </w:r>
          </w:p>
        </w:tc>
        <w:tc>
          <w:tcPr>
            <w:tcW w:w="2737" w:type="dxa"/>
            <w:noWrap/>
            <w:vAlign w:val="center"/>
          </w:tcPr>
          <w:p>
            <w:pPr>
              <w:spacing w:before="93" w:after="93" w:line="360" w:lineRule="exact"/>
              <w:rPr>
                <w:rFonts w:ascii="仿宋" w:hAnsi="仿宋" w:eastAsia="仿宋" w:cs="仿宋"/>
                <w:kern w:val="2"/>
                <w:sz w:val="24"/>
                <w:szCs w:val="24"/>
              </w:rPr>
            </w:pPr>
          </w:p>
        </w:tc>
        <w:tc>
          <w:tcPr>
            <w:tcW w:w="1752"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电子邮箱</w:t>
            </w:r>
          </w:p>
        </w:tc>
        <w:tc>
          <w:tcPr>
            <w:tcW w:w="3185" w:type="dxa"/>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9854" w:type="dxa"/>
            <w:gridSpan w:val="4"/>
            <w:tcBorders>
              <w:bottom w:val="thinThickSmallGap" w:color="auto" w:sz="12" w:space="0"/>
            </w:tcBorders>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企业简介：（可另附页或企业对外宣传手册）</w:t>
            </w:r>
          </w:p>
        </w:tc>
      </w:tr>
    </w:tbl>
    <w:p>
      <w:pPr>
        <w:pStyle w:val="17"/>
        <w:widowControl w:val="0"/>
        <w:adjustRightInd/>
        <w:snapToGrid/>
        <w:spacing w:line="360" w:lineRule="auto"/>
        <w:ind w:firstLine="480" w:firstLineChars="200"/>
        <w:jc w:val="both"/>
        <w:rPr>
          <w:rFonts w:ascii="仿宋" w:hAnsi="仿宋" w:eastAsia="仿宋" w:cs="仿宋_GB2312"/>
          <w:szCs w:val="24"/>
        </w:rPr>
      </w:pPr>
      <w:r>
        <w:rPr>
          <w:rFonts w:hint="eastAsia" w:ascii="仿宋" w:hAnsi="仿宋" w:eastAsia="仿宋" w:cs="仿宋_GB2312"/>
          <w:szCs w:val="24"/>
          <w:lang w:val="en-US" w:eastAsia="zh-CN"/>
        </w:rPr>
        <w:t>供应商</w:t>
      </w:r>
      <w:r>
        <w:rPr>
          <w:rFonts w:hint="eastAsia" w:ascii="仿宋" w:hAnsi="仿宋" w:eastAsia="仿宋" w:cs="仿宋_GB2312"/>
          <w:szCs w:val="24"/>
          <w:lang w:val="zh-CN"/>
        </w:rPr>
        <w:t>名称(公章)：</w:t>
      </w:r>
    </w:p>
    <w:p>
      <w:pPr>
        <w:pStyle w:val="17"/>
        <w:widowControl w:val="0"/>
        <w:adjustRightInd/>
        <w:snapToGrid/>
        <w:spacing w:line="360" w:lineRule="auto"/>
        <w:ind w:firstLine="480" w:firstLineChars="200"/>
        <w:jc w:val="both"/>
        <w:rPr>
          <w:rFonts w:ascii="仿宋" w:hAnsi="仿宋" w:eastAsia="仿宋" w:cs="仿宋_GB2312"/>
          <w:szCs w:val="24"/>
          <w:lang w:val="zh-CN"/>
        </w:rPr>
      </w:pPr>
      <w:r>
        <w:rPr>
          <w:rFonts w:hint="eastAsia" w:ascii="仿宋" w:hAnsi="仿宋" w:eastAsia="仿宋" w:cs="仿宋_GB2312"/>
          <w:szCs w:val="24"/>
          <w:lang w:val="zh-CN"/>
        </w:rPr>
        <w:t>法定代表人或授权代表人（签字或盖章）</w:t>
      </w:r>
    </w:p>
    <w:p>
      <w:pPr>
        <w:pStyle w:val="17"/>
        <w:widowControl w:val="0"/>
        <w:adjustRightInd/>
        <w:snapToGrid/>
        <w:spacing w:line="360" w:lineRule="auto"/>
        <w:ind w:firstLine="480" w:firstLineChars="200"/>
        <w:jc w:val="both"/>
        <w:rPr>
          <w:rFonts w:ascii="仿宋" w:hAnsi="仿宋" w:eastAsia="仿宋" w:cs="仿宋_GB2312"/>
          <w:szCs w:val="24"/>
          <w:lang w:val="zh-CN"/>
        </w:rPr>
      </w:pPr>
      <w:r>
        <w:rPr>
          <w:rFonts w:hint="eastAsia" w:ascii="仿宋" w:hAnsi="仿宋" w:eastAsia="仿宋" w:cs="仿宋_GB2312"/>
          <w:szCs w:val="24"/>
          <w:lang w:val="zh-CN"/>
        </w:rPr>
        <w:t>日期：     年  月   日</w:t>
      </w:r>
    </w:p>
    <w:p>
      <w:pPr>
        <w:numPr>
          <w:ilvl w:val="2"/>
          <w:numId w:val="0"/>
        </w:numPr>
        <w:spacing w:before="156" w:after="0" w:line="360" w:lineRule="auto"/>
        <w:ind w:firstLine="560" w:firstLineChars="200"/>
        <w:jc w:val="both"/>
        <w:rPr>
          <w:rFonts w:ascii="仿宋" w:hAnsi="仿宋" w:eastAsia="仿宋" w:cs="仿宋"/>
          <w:b/>
          <w:bCs/>
          <w:sz w:val="24"/>
          <w:szCs w:val="24"/>
        </w:rPr>
      </w:pPr>
      <w:r>
        <w:rPr>
          <w:rStyle w:val="122"/>
          <w:rFonts w:hint="eastAsia" w:ascii="仿宋" w:hAnsi="仿宋" w:eastAsia="仿宋" w:cs="仿宋"/>
          <w:b w:val="0"/>
          <w:bCs w:val="0"/>
          <w:sz w:val="28"/>
          <w:szCs w:val="28"/>
        </w:rPr>
        <w:br w:type="page"/>
      </w:r>
      <w:bookmarkEnd w:id="55"/>
      <w:bookmarkEnd w:id="56"/>
    </w:p>
    <w:p>
      <w:pPr>
        <w:numPr>
          <w:ilvl w:val="2"/>
          <w:numId w:val="0"/>
        </w:numPr>
        <w:spacing w:before="156" w:after="0" w:line="360" w:lineRule="auto"/>
        <w:ind w:firstLine="482" w:firstLineChars="200"/>
        <w:jc w:val="both"/>
        <w:rPr>
          <w:rFonts w:ascii="仿宋" w:hAnsi="仿宋" w:eastAsia="仿宋" w:cs="仿宋"/>
          <w:b/>
          <w:bCs/>
          <w:sz w:val="24"/>
          <w:szCs w:val="24"/>
        </w:rPr>
      </w:pPr>
    </w:p>
    <w:p>
      <w:pPr>
        <w:spacing w:line="360" w:lineRule="auto"/>
        <w:jc w:val="center"/>
        <w:outlineLvl w:val="2"/>
        <w:rPr>
          <w:rFonts w:ascii="仿宋" w:hAnsi="仿宋" w:eastAsia="仿宋" w:cs="仿宋"/>
          <w:sz w:val="28"/>
          <w:szCs w:val="28"/>
        </w:rPr>
      </w:pPr>
      <w:bookmarkStart w:id="59" w:name="_Toc9381"/>
      <w:bookmarkStart w:id="60" w:name="_Toc14151"/>
      <w:r>
        <w:rPr>
          <w:rFonts w:hint="eastAsia" w:ascii="仿宋" w:hAnsi="仿宋" w:eastAsia="仿宋" w:cs="仿宋"/>
          <w:bCs/>
          <w:sz w:val="28"/>
          <w:szCs w:val="28"/>
        </w:rPr>
        <w:t>3.</w:t>
      </w:r>
      <w:r>
        <w:rPr>
          <w:rFonts w:hint="eastAsia" w:ascii="仿宋" w:hAnsi="仿宋" w:eastAsia="仿宋" w:cs="仿宋"/>
          <w:sz w:val="28"/>
          <w:szCs w:val="28"/>
        </w:rPr>
        <w:t>法定代表人身份证明</w:t>
      </w:r>
    </w:p>
    <w:p>
      <w:pPr>
        <w:pStyle w:val="23"/>
        <w:spacing w:line="360" w:lineRule="auto"/>
        <w:ind w:firstLine="700" w:firstLineChars="250"/>
        <w:rPr>
          <w:rFonts w:ascii="仿宋" w:hAnsi="仿宋" w:eastAsia="仿宋" w:cs="仿宋"/>
          <w:sz w:val="28"/>
          <w:szCs w:val="28"/>
        </w:rPr>
      </w:pPr>
      <w:r>
        <w:rPr>
          <w:rFonts w:hint="eastAsia" w:ascii="仿宋" w:hAnsi="仿宋" w:eastAsia="仿宋" w:cs="仿宋"/>
          <w:sz w:val="28"/>
          <w:szCs w:val="28"/>
          <w:lang w:val="en-US" w:eastAsia="zh-CN"/>
        </w:rPr>
        <w:t>供应商</w:t>
      </w:r>
      <w:r>
        <w:rPr>
          <w:rFonts w:hint="eastAsia" w:ascii="仿宋" w:hAnsi="仿宋" w:eastAsia="仿宋" w:cs="仿宋"/>
          <w:sz w:val="28"/>
          <w:szCs w:val="28"/>
        </w:rPr>
        <w:t>名称：</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pStyle w:val="23"/>
        <w:spacing w:line="360" w:lineRule="auto"/>
        <w:ind w:firstLine="700" w:firstLineChars="250"/>
        <w:rPr>
          <w:rFonts w:ascii="仿宋" w:hAnsi="仿宋" w:eastAsia="仿宋" w:cs="仿宋"/>
          <w:sz w:val="28"/>
          <w:szCs w:val="28"/>
        </w:rPr>
      </w:pPr>
      <w:r>
        <w:rPr>
          <w:rFonts w:hint="eastAsia" w:ascii="仿宋" w:hAnsi="仿宋" w:eastAsia="仿宋" w:cs="仿宋"/>
          <w:sz w:val="28"/>
          <w:szCs w:val="28"/>
        </w:rPr>
        <w:t>单位性质：</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pStyle w:val="23"/>
        <w:spacing w:line="360" w:lineRule="auto"/>
        <w:ind w:firstLine="700" w:firstLineChars="250"/>
        <w:rPr>
          <w:rFonts w:ascii="仿宋" w:hAnsi="仿宋" w:eastAsia="仿宋" w:cs="仿宋"/>
          <w:sz w:val="28"/>
          <w:szCs w:val="28"/>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w:t>
      </w:r>
    </w:p>
    <w:p>
      <w:pPr>
        <w:pStyle w:val="23"/>
        <w:spacing w:line="360" w:lineRule="auto"/>
        <w:ind w:firstLine="700" w:firstLineChars="250"/>
        <w:rPr>
          <w:rFonts w:ascii="仿宋" w:hAnsi="仿宋" w:eastAsia="仿宋" w:cs="仿宋"/>
          <w:sz w:val="28"/>
          <w:szCs w:val="28"/>
        </w:rPr>
      </w:pPr>
      <w:r>
        <w:rPr>
          <w:rFonts w:hint="eastAsia" w:ascii="仿宋" w:hAnsi="仿宋" w:eastAsia="仿宋" w:cs="仿宋"/>
          <w:sz w:val="28"/>
          <w:szCs w:val="28"/>
        </w:rPr>
        <w:t>成立时间：</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pStyle w:val="23"/>
        <w:spacing w:line="360" w:lineRule="auto"/>
        <w:ind w:firstLine="700" w:firstLineChars="250"/>
        <w:rPr>
          <w:rFonts w:ascii="仿宋" w:hAnsi="仿宋" w:eastAsia="仿宋" w:cs="仿宋"/>
          <w:sz w:val="28"/>
          <w:szCs w:val="28"/>
        </w:rPr>
      </w:pPr>
      <w:r>
        <w:rPr>
          <w:rFonts w:hint="eastAsia" w:ascii="仿宋" w:hAnsi="仿宋" w:eastAsia="仿宋" w:cs="仿宋"/>
          <w:sz w:val="28"/>
          <w:szCs w:val="28"/>
        </w:rPr>
        <w:t>经营期限：</w:t>
      </w:r>
      <w:r>
        <w:rPr>
          <w:rFonts w:hint="eastAsia" w:ascii="仿宋" w:hAnsi="仿宋" w:eastAsia="仿宋" w:cs="仿宋"/>
          <w:sz w:val="28"/>
          <w:szCs w:val="28"/>
          <w:u w:val="single"/>
        </w:rPr>
        <w:t xml:space="preserve">                                 </w:t>
      </w:r>
    </w:p>
    <w:p>
      <w:pPr>
        <w:pStyle w:val="23"/>
        <w:spacing w:line="360" w:lineRule="auto"/>
        <w:ind w:firstLine="700" w:firstLineChars="250"/>
        <w:rPr>
          <w:rFonts w:ascii="仿宋" w:hAnsi="仿宋" w:eastAsia="仿宋" w:cs="仿宋"/>
          <w:sz w:val="28"/>
          <w:szCs w:val="28"/>
          <w:u w:val="single"/>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性别：</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年龄：</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r>
        <w:rPr>
          <w:rFonts w:hint="eastAsia" w:ascii="仿宋" w:hAnsi="仿宋" w:eastAsia="仿宋" w:cs="仿宋"/>
          <w:sz w:val="28"/>
          <w:szCs w:val="28"/>
          <w:u w:val="single"/>
        </w:rPr>
        <w:t xml:space="preserve">        </w:t>
      </w:r>
    </w:p>
    <w:p>
      <w:pPr>
        <w:pStyle w:val="23"/>
        <w:spacing w:line="360" w:lineRule="auto"/>
        <w:ind w:firstLine="700" w:firstLineChars="250"/>
        <w:rPr>
          <w:rFonts w:ascii="仿宋" w:hAnsi="仿宋" w:eastAsia="仿宋" w:cs="仿宋"/>
          <w:sz w:val="28"/>
          <w:szCs w:val="28"/>
        </w:rPr>
      </w:pPr>
      <w:r>
        <w:rPr>
          <w:rFonts w:hint="eastAsia" w:ascii="仿宋" w:hAnsi="仿宋" w:eastAsia="仿宋" w:cs="仿宋"/>
          <w:sz w:val="28"/>
          <w:szCs w:val="28"/>
        </w:rPr>
        <w:t xml:space="preserve">系 </w:t>
      </w:r>
      <w:r>
        <w:rPr>
          <w:rFonts w:hint="eastAsia" w:ascii="仿宋" w:hAnsi="仿宋" w:eastAsia="仿宋" w:cs="仿宋"/>
          <w:sz w:val="28"/>
          <w:szCs w:val="28"/>
          <w:u w:val="single"/>
        </w:rPr>
        <w:t xml:space="preserve">                               </w:t>
      </w:r>
      <w:r>
        <w:rPr>
          <w:rFonts w:hint="eastAsia" w:ascii="仿宋" w:hAnsi="仿宋" w:eastAsia="仿宋" w:cs="仿宋"/>
          <w:sz w:val="28"/>
          <w:szCs w:val="28"/>
        </w:rPr>
        <w:t>（供应商名称）的法定代表人。</w:t>
      </w:r>
    </w:p>
    <w:p>
      <w:pPr>
        <w:pStyle w:val="23"/>
        <w:spacing w:line="360" w:lineRule="auto"/>
        <w:ind w:firstLine="700" w:firstLineChars="250"/>
        <w:rPr>
          <w:rFonts w:ascii="仿宋" w:hAnsi="仿宋" w:eastAsia="仿宋" w:cs="仿宋"/>
          <w:sz w:val="28"/>
          <w:szCs w:val="28"/>
        </w:rPr>
      </w:pPr>
      <w:r>
        <w:rPr>
          <w:rFonts w:hint="eastAsia" w:ascii="仿宋" w:hAnsi="仿宋" w:eastAsia="仿宋" w:cs="仿宋"/>
          <w:sz w:val="28"/>
          <w:szCs w:val="28"/>
        </w:rPr>
        <w:t>特此证明。</w:t>
      </w:r>
    </w:p>
    <w:p>
      <w:pPr>
        <w:spacing w:line="360" w:lineRule="auto"/>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p>
    <w:p>
      <w:pPr>
        <w:spacing w:line="360" w:lineRule="auto"/>
        <w:ind w:firstLine="2955"/>
        <w:rPr>
          <w:rFonts w:ascii="仿宋" w:hAnsi="仿宋" w:eastAsia="仿宋" w:cs="仿宋"/>
          <w:sz w:val="28"/>
          <w:szCs w:val="28"/>
          <w:u w:val="single"/>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供应商</w:t>
      </w:r>
      <w:r>
        <w:rPr>
          <w:rFonts w:hint="eastAsia" w:ascii="仿宋" w:hAnsi="仿宋" w:eastAsia="仿宋" w:cs="仿宋"/>
          <w:sz w:val="28"/>
          <w:szCs w:val="28"/>
        </w:rPr>
        <w:t xml:space="preserve">名称：  </w:t>
      </w:r>
      <w:r>
        <w:rPr>
          <w:rFonts w:hint="eastAsia" w:ascii="仿宋" w:hAnsi="仿宋" w:eastAsia="仿宋" w:cs="仿宋"/>
          <w:sz w:val="28"/>
          <w:szCs w:val="28"/>
          <w:u w:val="single"/>
        </w:rPr>
        <w:t xml:space="preserve">                  （公章）</w:t>
      </w:r>
    </w:p>
    <w:p>
      <w:pPr>
        <w:spacing w:line="360" w:lineRule="auto"/>
        <w:ind w:firstLine="6020" w:firstLineChars="2150"/>
        <w:rPr>
          <w:rFonts w:ascii="仿宋" w:hAnsi="仿宋" w:eastAsia="仿宋" w:cs="仿宋"/>
          <w:sz w:val="28"/>
          <w:szCs w:val="28"/>
        </w:rPr>
      </w:pPr>
    </w:p>
    <w:p>
      <w:pPr>
        <w:spacing w:line="360" w:lineRule="auto"/>
        <w:jc w:val="right"/>
        <w:rPr>
          <w:rFonts w:ascii="仿宋" w:hAnsi="仿宋" w:eastAsia="仿宋" w:cs="仿宋"/>
          <w:sz w:val="28"/>
          <w:szCs w:val="28"/>
        </w:rPr>
      </w:pPr>
      <w:r>
        <w:rPr>
          <w:rFonts w:hint="eastAsia" w:ascii="仿宋" w:hAnsi="仿宋" w:eastAsia="仿宋" w:cs="仿宋"/>
          <w:sz w:val="28"/>
          <w:szCs w:val="28"/>
        </w:rPr>
        <w:t xml:space="preserve">      年    月     日</w:t>
      </w:r>
    </w:p>
    <w:p>
      <w:pPr>
        <w:spacing w:line="360" w:lineRule="auto"/>
        <w:jc w:val="center"/>
        <w:rPr>
          <w:rFonts w:ascii="仿宋" w:hAnsi="仿宋" w:eastAsia="仿宋" w:cs="仿宋"/>
          <w:sz w:val="28"/>
          <w:szCs w:val="28"/>
        </w:rPr>
      </w:pPr>
    </w:p>
    <w:p>
      <w:pPr>
        <w:pStyle w:val="23"/>
        <w:spacing w:line="360" w:lineRule="auto"/>
        <w:ind w:firstLine="700" w:firstLineChars="250"/>
        <w:rPr>
          <w:rFonts w:ascii="仿宋" w:hAnsi="仿宋" w:eastAsia="仿宋" w:cs="仿宋"/>
          <w:sz w:val="28"/>
          <w:szCs w:val="28"/>
        </w:rPr>
      </w:pPr>
      <w:r>
        <w:rPr>
          <w:rFonts w:hint="eastAsia" w:ascii="仿宋" w:hAnsi="仿宋" w:eastAsia="仿宋" w:cs="仿宋"/>
          <w:sz w:val="28"/>
          <w:szCs w:val="28"/>
        </w:rPr>
        <w:t>附：法定代表人身份证扫描件</w:t>
      </w:r>
    </w:p>
    <w:p>
      <w:pPr>
        <w:spacing w:line="600" w:lineRule="exact"/>
        <w:jc w:val="center"/>
        <w:outlineLvl w:val="2"/>
        <w:rPr>
          <w:rFonts w:ascii="仿宋" w:hAnsi="仿宋" w:eastAsia="仿宋" w:cs="仿宋"/>
          <w:sz w:val="28"/>
          <w:szCs w:val="28"/>
        </w:rPr>
      </w:pPr>
      <w:r>
        <w:rPr>
          <w:rFonts w:hint="eastAsia" w:ascii="仿宋" w:hAnsi="仿宋" w:eastAsia="仿宋" w:cs="仿宋"/>
          <w:bCs/>
          <w:sz w:val="28"/>
          <w:szCs w:val="28"/>
        </w:rPr>
        <w:br w:type="page"/>
      </w:r>
      <w:r>
        <w:rPr>
          <w:rFonts w:hint="eastAsia" w:ascii="仿宋" w:hAnsi="仿宋" w:eastAsia="仿宋" w:cs="仿宋"/>
          <w:bCs/>
          <w:sz w:val="28"/>
          <w:szCs w:val="28"/>
        </w:rPr>
        <w:t>4.法定代表人（负责人）授权书</w:t>
      </w:r>
      <w:bookmarkEnd w:id="59"/>
      <w:bookmarkEnd w:id="60"/>
      <w:r>
        <w:rPr>
          <w:rFonts w:hint="eastAsia" w:ascii="仿宋" w:hAnsi="仿宋" w:eastAsia="仿宋" w:cs="仿宋"/>
          <w:bCs/>
          <w:sz w:val="28"/>
          <w:szCs w:val="28"/>
        </w:rPr>
        <w:t xml:space="preserve"> </w:t>
      </w:r>
    </w:p>
    <w:p>
      <w:pPr>
        <w:spacing w:line="360" w:lineRule="auto"/>
        <w:rPr>
          <w:rFonts w:ascii="仿宋" w:hAnsi="仿宋" w:eastAsia="仿宋" w:cs="仿宋"/>
          <w:sz w:val="28"/>
          <w:szCs w:val="28"/>
        </w:rPr>
      </w:pPr>
    </w:p>
    <w:p>
      <w:pPr>
        <w:spacing w:line="360" w:lineRule="auto"/>
        <w:rPr>
          <w:rFonts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lang w:val="zh-CN"/>
        </w:rPr>
        <w:t>衢州绿发水务有限公司、浙江省成套招标代理有限公司：</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（供应商全称）法定代表人（负责人）</w:t>
      </w:r>
      <w:r>
        <w:rPr>
          <w:rFonts w:hint="eastAsia" w:ascii="仿宋" w:hAnsi="仿宋" w:eastAsia="仿宋" w:cs="仿宋"/>
          <w:sz w:val="24"/>
          <w:szCs w:val="24"/>
          <w:u w:val="single"/>
        </w:rPr>
        <w:t xml:space="preserve">    </w:t>
      </w:r>
      <w:r>
        <w:rPr>
          <w:rFonts w:hint="eastAsia" w:ascii="仿宋" w:hAnsi="仿宋" w:eastAsia="仿宋" w:cs="仿宋"/>
          <w:sz w:val="24"/>
          <w:szCs w:val="24"/>
        </w:rPr>
        <w:t>授权</w:t>
      </w:r>
      <w:r>
        <w:rPr>
          <w:rFonts w:hint="eastAsia" w:ascii="仿宋" w:hAnsi="仿宋" w:eastAsia="仿宋" w:cs="仿宋"/>
          <w:sz w:val="24"/>
          <w:szCs w:val="24"/>
          <w:u w:val="single"/>
        </w:rPr>
        <w:t xml:space="preserve">       </w:t>
      </w:r>
      <w:r>
        <w:rPr>
          <w:rFonts w:hint="eastAsia" w:ascii="仿宋" w:hAnsi="仿宋" w:eastAsia="仿宋" w:cs="仿宋"/>
          <w:sz w:val="24"/>
          <w:szCs w:val="24"/>
        </w:rPr>
        <w:t>（全权代表姓名）为全权代表，参加贵方组织的</w:t>
      </w:r>
      <w:r>
        <w:rPr>
          <w:rFonts w:hint="eastAsia" w:ascii="仿宋" w:hAnsi="仿宋" w:eastAsia="仿宋" w:cs="仿宋"/>
          <w:sz w:val="24"/>
          <w:szCs w:val="24"/>
          <w:u w:val="single"/>
        </w:rPr>
        <w:t xml:space="preserve">               </w:t>
      </w:r>
      <w:r>
        <w:rPr>
          <w:rFonts w:hint="eastAsia" w:ascii="仿宋" w:hAnsi="仿宋" w:eastAsia="仿宋" w:cs="仿宋"/>
          <w:sz w:val="24"/>
          <w:szCs w:val="24"/>
        </w:rPr>
        <w:t>项目（项目编号：</w:t>
      </w:r>
      <w:r>
        <w:rPr>
          <w:rFonts w:hint="eastAsia" w:ascii="仿宋" w:hAnsi="仿宋" w:eastAsia="仿宋" w:cs="仿宋"/>
          <w:sz w:val="24"/>
          <w:szCs w:val="24"/>
          <w:u w:val="single"/>
        </w:rPr>
        <w:t xml:space="preserve">   </w:t>
      </w:r>
      <w:r>
        <w:rPr>
          <w:rFonts w:hint="eastAsia" w:ascii="仿宋" w:hAnsi="仿宋" w:eastAsia="仿宋" w:cs="仿宋"/>
          <w:sz w:val="24"/>
          <w:szCs w:val="24"/>
        </w:rPr>
        <w:t>），并全权处理采购活动中的一切事宜。</w:t>
      </w:r>
    </w:p>
    <w:p>
      <w:pPr>
        <w:spacing w:before="156" w:beforeLines="50" w:after="156" w:afterLines="50" w:line="360" w:lineRule="auto"/>
        <w:rPr>
          <w:rFonts w:ascii="仿宋" w:hAnsi="仿宋" w:eastAsia="仿宋" w:cs="仿宋"/>
          <w:sz w:val="24"/>
          <w:szCs w:val="24"/>
        </w:rPr>
      </w:pPr>
      <w:r>
        <w:rPr>
          <w:rFonts w:hint="eastAsia" w:ascii="仿宋" w:hAnsi="仿宋" w:eastAsia="仿宋" w:cs="仿宋"/>
          <w:sz w:val="24"/>
          <w:szCs w:val="24"/>
        </w:rPr>
        <w:t>法定代表人</w:t>
      </w:r>
      <w:r>
        <w:rPr>
          <w:rFonts w:hint="eastAsia" w:ascii="仿宋" w:hAnsi="仿宋" w:eastAsia="仿宋" w:cs="仿宋"/>
          <w:bCs/>
          <w:sz w:val="24"/>
          <w:szCs w:val="24"/>
        </w:rPr>
        <w:t>（负责人）</w:t>
      </w:r>
      <w:r>
        <w:rPr>
          <w:rFonts w:hint="eastAsia" w:ascii="仿宋" w:hAnsi="仿宋" w:eastAsia="仿宋" w:cs="仿宋"/>
          <w:sz w:val="24"/>
          <w:szCs w:val="24"/>
        </w:rPr>
        <w:t>签字或盖章：</w:t>
      </w:r>
    </w:p>
    <w:p>
      <w:pPr>
        <w:spacing w:before="156" w:beforeLines="50" w:after="156" w:afterLines="50" w:line="360" w:lineRule="auto"/>
        <w:rPr>
          <w:rFonts w:ascii="仿宋" w:hAnsi="仿宋" w:eastAsia="仿宋" w:cs="仿宋"/>
          <w:sz w:val="24"/>
          <w:szCs w:val="24"/>
        </w:rPr>
      </w:pPr>
      <w:r>
        <w:rPr>
          <w:rFonts w:hint="eastAsia" w:ascii="仿宋" w:hAnsi="仿宋" w:eastAsia="仿宋" w:cs="仿宋"/>
          <w:sz w:val="24"/>
          <w:szCs w:val="24"/>
          <w:lang w:val="en-US" w:eastAsia="zh-CN"/>
        </w:rPr>
        <w:t>供应商</w:t>
      </w:r>
      <w:r>
        <w:rPr>
          <w:rFonts w:hint="eastAsia" w:ascii="仿宋" w:hAnsi="仿宋" w:eastAsia="仿宋" w:cs="仿宋"/>
          <w:sz w:val="24"/>
          <w:szCs w:val="24"/>
        </w:rPr>
        <w:t>名称（公章）：</w:t>
      </w:r>
    </w:p>
    <w:p>
      <w:pPr>
        <w:spacing w:before="156" w:beforeLines="50" w:after="156" w:afterLines="50" w:line="360" w:lineRule="auto"/>
        <w:rPr>
          <w:rFonts w:ascii="仿宋" w:hAnsi="仿宋" w:eastAsia="仿宋" w:cs="仿宋"/>
          <w:sz w:val="24"/>
          <w:szCs w:val="24"/>
        </w:rPr>
      </w:pPr>
      <w:r>
        <w:rPr>
          <w:rFonts w:hint="eastAsia" w:ascii="仿宋" w:hAnsi="仿宋" w:eastAsia="仿宋" w:cs="仿宋"/>
          <w:sz w:val="24"/>
          <w:szCs w:val="24"/>
        </w:rPr>
        <w:t>日  期：</w:t>
      </w:r>
    </w:p>
    <w:p>
      <w:pPr>
        <w:spacing w:line="360" w:lineRule="auto"/>
        <w:rPr>
          <w:rFonts w:ascii="仿宋" w:hAnsi="仿宋" w:eastAsia="仿宋" w:cs="仿宋"/>
          <w:sz w:val="24"/>
          <w:szCs w:val="24"/>
        </w:rPr>
      </w:pPr>
      <w:r>
        <w:rPr>
          <w:rFonts w:hint="eastAsia" w:ascii="仿宋" w:hAnsi="仿宋" w:eastAsia="仿宋" w:cs="仿宋"/>
          <w:sz w:val="24"/>
          <w:szCs w:val="24"/>
        </w:rPr>
        <w:t>附：</w:t>
      </w:r>
    </w:p>
    <w:p>
      <w:pPr>
        <w:spacing w:line="360" w:lineRule="auto"/>
        <w:rPr>
          <w:rFonts w:ascii="仿宋" w:hAnsi="仿宋" w:eastAsia="仿宋" w:cs="仿宋"/>
          <w:sz w:val="24"/>
          <w:szCs w:val="24"/>
        </w:rPr>
      </w:pPr>
      <w:r>
        <w:rPr>
          <w:rFonts w:hint="eastAsia" w:ascii="仿宋" w:hAnsi="仿宋" w:eastAsia="仿宋" w:cs="仿宋"/>
          <w:sz w:val="24"/>
          <w:szCs w:val="24"/>
        </w:rPr>
        <w:t>被授权代表姓名：           性别：</w:t>
      </w:r>
    </w:p>
    <w:p>
      <w:pPr>
        <w:spacing w:line="360" w:lineRule="auto"/>
        <w:rPr>
          <w:rFonts w:ascii="仿宋" w:hAnsi="仿宋" w:eastAsia="仿宋" w:cs="仿宋"/>
          <w:sz w:val="24"/>
          <w:szCs w:val="24"/>
        </w:rPr>
      </w:pPr>
      <w:r>
        <w:rPr>
          <w:rFonts w:hint="eastAsia" w:ascii="仿宋" w:hAnsi="仿宋" w:eastAsia="仿宋" w:cs="仿宋"/>
          <w:sz w:val="24"/>
          <w:szCs w:val="24"/>
        </w:rPr>
        <w:t>职务：                     职称：</w:t>
      </w:r>
    </w:p>
    <w:p>
      <w:pPr>
        <w:spacing w:line="360" w:lineRule="auto"/>
        <w:rPr>
          <w:rFonts w:ascii="仿宋" w:hAnsi="仿宋" w:eastAsia="仿宋" w:cs="仿宋"/>
          <w:sz w:val="24"/>
          <w:szCs w:val="24"/>
        </w:rPr>
      </w:pPr>
      <w:r>
        <w:rPr>
          <w:rFonts w:hint="eastAsia" w:ascii="仿宋" w:hAnsi="仿宋" w:eastAsia="仿宋" w:cs="仿宋"/>
          <w:sz w:val="24"/>
          <w:szCs w:val="24"/>
        </w:rPr>
        <w:t>详细通讯地址：</w:t>
      </w:r>
    </w:p>
    <w:p>
      <w:pPr>
        <w:spacing w:line="360" w:lineRule="auto"/>
        <w:rPr>
          <w:rFonts w:ascii="仿宋" w:hAnsi="仿宋" w:eastAsia="仿宋" w:cs="仿宋"/>
          <w:sz w:val="24"/>
          <w:szCs w:val="24"/>
        </w:rPr>
      </w:pPr>
      <w:r>
        <w:rPr>
          <w:rFonts w:hint="eastAsia" w:ascii="仿宋" w:hAnsi="仿宋" w:eastAsia="仿宋" w:cs="仿宋"/>
          <w:sz w:val="24"/>
          <w:szCs w:val="24"/>
        </w:rPr>
        <w:t>电话：                     传真：</w:t>
      </w:r>
    </w:p>
    <w:p>
      <w:pPr>
        <w:spacing w:line="360" w:lineRule="auto"/>
        <w:rPr>
          <w:rFonts w:ascii="仿宋" w:hAnsi="仿宋" w:eastAsia="仿宋" w:cs="仿宋"/>
          <w:sz w:val="24"/>
          <w:szCs w:val="24"/>
        </w:rPr>
      </w:pPr>
      <w:r>
        <w:rPr>
          <w:rFonts w:hint="eastAsia" w:ascii="仿宋" w:hAnsi="仿宋" w:eastAsia="仿宋" w:cs="仿宋"/>
          <w:sz w:val="24"/>
          <w:szCs w:val="24"/>
        </w:rPr>
        <w:t>移动电话：</w:t>
      </w:r>
    </w:p>
    <w:p>
      <w:pPr>
        <w:spacing w:line="360" w:lineRule="auto"/>
        <w:rPr>
          <w:rFonts w:ascii="仿宋" w:hAnsi="仿宋" w:eastAsia="仿宋" w:cs="仿宋"/>
          <w:sz w:val="24"/>
          <w:szCs w:val="24"/>
        </w:rPr>
      </w:pPr>
      <w:r>
        <w:rPr>
          <w:rFonts w:hint="eastAsia" w:ascii="仿宋" w:hAnsi="仿宋" w:eastAsia="仿宋" w:cs="仿宋"/>
          <w:sz w:val="24"/>
          <w:szCs w:val="24"/>
        </w:rPr>
        <w:t>邮政编码：</w:t>
      </w:r>
    </w:p>
    <w:p>
      <w:pPr>
        <w:spacing w:line="360" w:lineRule="auto"/>
        <w:rPr>
          <w:rFonts w:ascii="仿宋" w:hAnsi="仿宋" w:eastAsia="仿宋" w:cs="仿宋"/>
          <w:b/>
          <w:sz w:val="24"/>
          <w:szCs w:val="24"/>
        </w:rPr>
      </w:pPr>
    </w:p>
    <w:p>
      <w:pPr>
        <w:spacing w:line="360" w:lineRule="auto"/>
        <w:rPr>
          <w:rFonts w:ascii="仿宋" w:hAnsi="仿宋" w:eastAsia="仿宋" w:cs="仿宋"/>
          <w:b/>
          <w:sz w:val="24"/>
          <w:szCs w:val="24"/>
        </w:rPr>
      </w:pPr>
      <w:r>
        <w:rPr>
          <w:rFonts w:hint="eastAsia" w:ascii="仿宋" w:hAnsi="仿宋" w:eastAsia="仿宋" w:cs="仿宋"/>
          <w:b/>
          <w:sz w:val="24"/>
          <w:szCs w:val="24"/>
        </w:rPr>
        <w:t>法定代表人身份证扫描件：</w:t>
      </w:r>
    </w:p>
    <w:p>
      <w:pPr>
        <w:spacing w:line="480" w:lineRule="auto"/>
        <w:rPr>
          <w:rFonts w:ascii="仿宋" w:hAnsi="仿宋" w:eastAsia="仿宋" w:cs="仿宋"/>
          <w:b/>
          <w:sz w:val="24"/>
          <w:szCs w:val="24"/>
        </w:rPr>
      </w:pPr>
    </w:p>
    <w:p>
      <w:pPr>
        <w:spacing w:line="480" w:lineRule="auto"/>
        <w:rPr>
          <w:rFonts w:ascii="仿宋" w:hAnsi="仿宋" w:eastAsia="仿宋" w:cs="仿宋"/>
          <w:b/>
          <w:sz w:val="24"/>
          <w:szCs w:val="24"/>
        </w:rPr>
      </w:pPr>
      <w:r>
        <w:rPr>
          <w:rFonts w:hint="eastAsia" w:ascii="仿宋" w:hAnsi="仿宋" w:eastAsia="仿宋" w:cs="仿宋"/>
          <w:b/>
          <w:sz w:val="24"/>
          <w:szCs w:val="24"/>
        </w:rPr>
        <w:t>被授权人身份证扫描件：</w:t>
      </w:r>
    </w:p>
    <w:p>
      <w:pPr>
        <w:jc w:val="both"/>
        <w:textAlignment w:val="baseline"/>
        <w:outlineLvl w:val="2"/>
        <w:rPr>
          <w:rFonts w:ascii="仿宋" w:hAnsi="仿宋" w:eastAsia="仿宋" w:cs="仿宋"/>
          <w:b/>
          <w:sz w:val="28"/>
          <w:szCs w:val="28"/>
        </w:rPr>
      </w:pPr>
    </w:p>
    <w:p>
      <w:pPr>
        <w:pStyle w:val="4"/>
        <w:numPr>
          <w:ilvl w:val="2"/>
          <w:numId w:val="0"/>
        </w:numPr>
        <w:spacing w:before="156" w:after="156"/>
        <w:ind w:left="440" w:leftChars="200"/>
        <w:jc w:val="center"/>
        <w:rPr>
          <w:rFonts w:ascii="仿宋" w:hAnsi="仿宋" w:eastAsia="仿宋" w:cs="仿宋"/>
          <w:bCs/>
          <w:sz w:val="24"/>
          <w:szCs w:val="24"/>
        </w:rPr>
      </w:pPr>
      <w:bookmarkStart w:id="61" w:name="_Toc4440"/>
      <w:bookmarkStart w:id="62" w:name="_Toc18176"/>
      <w:bookmarkStart w:id="63" w:name="_Toc29504"/>
      <w:bookmarkStart w:id="64" w:name="_Toc26988"/>
      <w:bookmarkStart w:id="65" w:name="_Toc32356"/>
      <w:r>
        <w:rPr>
          <w:rStyle w:val="122"/>
          <w:rFonts w:hint="eastAsia" w:ascii="仿宋" w:hAnsi="仿宋" w:eastAsia="仿宋" w:cs="仿宋_GB2312"/>
          <w:b/>
          <w:szCs w:val="24"/>
        </w:rPr>
        <w:t>三、</w:t>
      </w:r>
      <w:bookmarkStart w:id="66" w:name="技术资信文件格式"/>
      <w:r>
        <w:rPr>
          <w:rStyle w:val="122"/>
          <w:rFonts w:hint="eastAsia" w:ascii="仿宋" w:hAnsi="仿宋" w:eastAsia="仿宋" w:cs="仿宋_GB2312"/>
          <w:b/>
          <w:szCs w:val="24"/>
        </w:rPr>
        <w:t>商务技术文件格式</w:t>
      </w:r>
      <w:bookmarkEnd w:id="61"/>
      <w:bookmarkEnd w:id="62"/>
      <w:bookmarkEnd w:id="63"/>
      <w:bookmarkEnd w:id="64"/>
      <w:bookmarkEnd w:id="65"/>
      <w:bookmarkEnd w:id="66"/>
    </w:p>
    <w:p>
      <w:pPr>
        <w:spacing w:after="0" w:line="360" w:lineRule="auto"/>
        <w:jc w:val="center"/>
        <w:outlineLvl w:val="2"/>
        <w:rPr>
          <w:rFonts w:ascii="仿宋" w:hAnsi="仿宋" w:eastAsia="仿宋" w:cs="仿宋"/>
          <w:bCs/>
          <w:sz w:val="24"/>
          <w:szCs w:val="24"/>
        </w:rPr>
      </w:pPr>
      <w:r>
        <w:rPr>
          <w:rFonts w:hint="eastAsia" w:ascii="仿宋" w:hAnsi="仿宋" w:eastAsia="仿宋" w:cs="仿宋"/>
          <w:bCs/>
          <w:sz w:val="24"/>
          <w:szCs w:val="24"/>
        </w:rPr>
        <w:t>1.评分索引表</w:t>
      </w:r>
    </w:p>
    <w:tbl>
      <w:tblPr>
        <w:tblStyle w:val="41"/>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5214"/>
        <w:gridCol w:w="1276"/>
        <w:gridCol w:w="992"/>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 w:val="24"/>
                <w:szCs w:val="24"/>
              </w:rPr>
            </w:pPr>
            <w:r>
              <w:rPr>
                <w:rFonts w:hint="eastAsia" w:ascii="仿宋" w:hAnsi="仿宋" w:eastAsia="仿宋" w:cs="仿宋"/>
                <w:kern w:val="2"/>
                <w:sz w:val="24"/>
                <w:szCs w:val="24"/>
              </w:rPr>
              <w:t>评分</w:t>
            </w:r>
          </w:p>
          <w:p>
            <w:pPr>
              <w:jc w:val="center"/>
              <w:rPr>
                <w:rFonts w:ascii="仿宋" w:hAnsi="仿宋" w:eastAsia="仿宋" w:cs="仿宋"/>
                <w:kern w:val="2"/>
                <w:sz w:val="24"/>
                <w:szCs w:val="24"/>
              </w:rPr>
            </w:pPr>
            <w:r>
              <w:rPr>
                <w:rFonts w:hint="eastAsia" w:ascii="仿宋" w:hAnsi="仿宋" w:eastAsia="仿宋" w:cs="仿宋"/>
                <w:kern w:val="2"/>
                <w:sz w:val="24"/>
                <w:szCs w:val="24"/>
              </w:rPr>
              <w:t>项目</w:t>
            </w:r>
          </w:p>
        </w:tc>
        <w:tc>
          <w:tcPr>
            <w:tcW w:w="5214" w:type="dxa"/>
            <w:tcBorders>
              <w:top w:val="single" w:color="auto" w:sz="4" w:space="0"/>
              <w:left w:val="single" w:color="auto" w:sz="4" w:space="0"/>
              <w:bottom w:val="single" w:color="auto" w:sz="4" w:space="0"/>
              <w:right w:val="single" w:color="auto" w:sz="4" w:space="0"/>
            </w:tcBorders>
            <w:vAlign w:val="center"/>
          </w:tcPr>
          <w:p>
            <w:pPr>
              <w:pStyle w:val="23"/>
              <w:jc w:val="center"/>
              <w:rPr>
                <w:rFonts w:ascii="仿宋" w:hAnsi="仿宋" w:eastAsia="仿宋" w:cs="仿宋"/>
                <w:kern w:val="2"/>
                <w:sz w:val="24"/>
                <w:szCs w:val="24"/>
              </w:rPr>
            </w:pPr>
            <w:r>
              <w:rPr>
                <w:rFonts w:hint="eastAsia" w:ascii="仿宋" w:hAnsi="仿宋" w:eastAsia="仿宋" w:cs="仿宋"/>
                <w:kern w:val="2"/>
                <w:sz w:val="24"/>
                <w:szCs w:val="24"/>
              </w:rPr>
              <w:t>评分内容（商务部分）</w:t>
            </w:r>
          </w:p>
        </w:tc>
        <w:tc>
          <w:tcPr>
            <w:tcW w:w="1276" w:type="dxa"/>
            <w:tcBorders>
              <w:top w:val="single" w:color="auto" w:sz="4" w:space="0"/>
              <w:left w:val="single" w:color="auto" w:sz="4" w:space="0"/>
              <w:bottom w:val="single" w:color="auto" w:sz="4" w:space="0"/>
              <w:right w:val="single" w:color="auto" w:sz="4" w:space="0"/>
            </w:tcBorders>
            <w:vAlign w:val="center"/>
          </w:tcPr>
          <w:p>
            <w:pPr>
              <w:pStyle w:val="23"/>
              <w:jc w:val="center"/>
              <w:rPr>
                <w:rFonts w:ascii="仿宋" w:hAnsi="仿宋" w:eastAsia="仿宋" w:cs="仿宋"/>
                <w:kern w:val="2"/>
                <w:sz w:val="24"/>
                <w:szCs w:val="24"/>
              </w:rPr>
            </w:pPr>
            <w:r>
              <w:rPr>
                <w:rFonts w:hint="eastAsia" w:ascii="仿宋" w:hAnsi="仿宋" w:eastAsia="仿宋" w:cs="仿宋"/>
                <w:kern w:val="2"/>
                <w:sz w:val="24"/>
                <w:szCs w:val="24"/>
              </w:rPr>
              <w:t>自评分</w:t>
            </w: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仿宋" w:hAnsi="仿宋" w:eastAsia="仿宋" w:cs="仿宋"/>
                <w:kern w:val="2"/>
                <w:sz w:val="24"/>
                <w:szCs w:val="24"/>
              </w:rPr>
            </w:pPr>
            <w:r>
              <w:rPr>
                <w:rFonts w:hint="eastAsia" w:ascii="仿宋" w:hAnsi="仿宋" w:eastAsia="仿宋" w:cs="仿宋"/>
                <w:kern w:val="2"/>
                <w:sz w:val="24"/>
                <w:szCs w:val="24"/>
              </w:rPr>
              <w:t>资料所在页码</w:t>
            </w: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仿宋" w:hAnsi="仿宋" w:eastAsia="仿宋" w:cs="仿宋"/>
                <w:kern w:val="2"/>
                <w:sz w:val="24"/>
                <w:szCs w:val="24"/>
              </w:rPr>
            </w:pPr>
            <w:r>
              <w:rPr>
                <w:rFonts w:hint="eastAsia" w:ascii="仿宋" w:hAnsi="仿宋" w:eastAsia="仿宋" w:cs="仿宋"/>
                <w:kern w:val="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80" w:lineRule="exact"/>
              <w:ind w:firstLine="120" w:firstLineChars="50"/>
              <w:jc w:val="center"/>
              <w:rPr>
                <w:rFonts w:ascii="仿宋" w:hAnsi="仿宋" w:eastAsia="仿宋" w:cs="仿宋"/>
                <w:kern w:val="2"/>
                <w:sz w:val="24"/>
                <w:szCs w:val="24"/>
              </w:rPr>
            </w:pPr>
          </w:p>
        </w:tc>
        <w:tc>
          <w:tcPr>
            <w:tcW w:w="521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80" w:lineRule="exact"/>
              <w:rPr>
                <w:rFonts w:ascii="仿宋" w:hAnsi="仿宋" w:eastAsia="仿宋" w:cs="仿宋"/>
                <w:kern w:val="2"/>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80" w:lineRule="exact"/>
              <w:ind w:left="-99" w:leftChars="-45" w:right="-128" w:rightChars="-58"/>
              <w:jc w:val="center"/>
              <w:rPr>
                <w:rFonts w:ascii="仿宋" w:hAnsi="仿宋" w:eastAsia="仿宋" w:cs="仿宋"/>
                <w:kern w:val="2"/>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仿宋" w:hAnsi="仿宋" w:eastAsia="仿宋" w:cs="仿宋"/>
                <w:kern w:val="2"/>
                <w:sz w:val="24"/>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tLeast"/>
              <w:jc w:val="center"/>
              <w:rPr>
                <w:rFonts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pStyle w:val="93"/>
              <w:spacing w:line="300" w:lineRule="exact"/>
              <w:rPr>
                <w:rFonts w:ascii="仿宋" w:hAnsi="仿宋" w:eastAsia="仿宋" w:cs="仿宋"/>
                <w:kern w:val="2"/>
              </w:rPr>
            </w:pPr>
          </w:p>
        </w:tc>
        <w:tc>
          <w:tcPr>
            <w:tcW w:w="5214" w:type="dxa"/>
            <w:tcBorders>
              <w:top w:val="single" w:color="auto" w:sz="4" w:space="0"/>
              <w:left w:val="single" w:color="auto" w:sz="4" w:space="0"/>
              <w:bottom w:val="single" w:color="auto" w:sz="4" w:space="0"/>
              <w:right w:val="single" w:color="auto" w:sz="4" w:space="0"/>
            </w:tcBorders>
            <w:vAlign w:val="center"/>
          </w:tcPr>
          <w:p>
            <w:pPr>
              <w:pStyle w:val="93"/>
              <w:spacing w:line="300" w:lineRule="exact"/>
              <w:rPr>
                <w:rFonts w:ascii="仿宋" w:hAnsi="仿宋" w:eastAsia="仿宋" w:cs="仿宋"/>
                <w:kern w:val="2"/>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93"/>
              <w:spacing w:line="300" w:lineRule="exact"/>
              <w:jc w:val="center"/>
              <w:rPr>
                <w:rFonts w:ascii="仿宋" w:hAnsi="仿宋" w:eastAsia="仿宋" w:cs="仿宋"/>
                <w:kern w:val="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521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 w:hAnsi="仿宋" w:eastAsia="仿宋" w:cs="仿宋"/>
                <w:kern w:val="2"/>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cs="仿宋"/>
                <w:kern w:val="2"/>
                <w:sz w:val="24"/>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521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 w:hAnsi="仿宋" w:eastAsia="仿宋" w:cs="仿宋"/>
                <w:kern w:val="2"/>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jc w:val="center"/>
              <w:rPr>
                <w:rFonts w:ascii="仿宋" w:hAnsi="仿宋" w:eastAsia="仿宋" w:cs="仿宋"/>
                <w:kern w:val="2"/>
                <w:sz w:val="24"/>
                <w:szCs w:val="24"/>
              </w:rPr>
            </w:pPr>
          </w:p>
        </w:tc>
        <w:tc>
          <w:tcPr>
            <w:tcW w:w="521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rPr>
                <w:rFonts w:ascii="仿宋" w:hAnsi="仿宋" w:eastAsia="仿宋" w:cs="仿宋"/>
                <w:kern w:val="2"/>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jc w:val="center"/>
              <w:rPr>
                <w:rFonts w:ascii="仿宋" w:hAnsi="仿宋" w:eastAsia="仿宋" w:cs="仿宋"/>
                <w:kern w:val="2"/>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5214" w:type="dxa"/>
            <w:tcBorders>
              <w:top w:val="single" w:color="auto" w:sz="4" w:space="0"/>
              <w:left w:val="single" w:color="auto" w:sz="4" w:space="0"/>
              <w:bottom w:val="single" w:color="auto" w:sz="4" w:space="0"/>
              <w:right w:val="single" w:color="auto" w:sz="4" w:space="0"/>
            </w:tcBorders>
            <w:vAlign w:val="center"/>
          </w:tcPr>
          <w:p>
            <w:pPr>
              <w:spacing w:before="78" w:beforeLines="25" w:after="78" w:afterLines="25" w:line="300" w:lineRule="exact"/>
              <w:rPr>
                <w:rFonts w:ascii="仿宋" w:hAnsi="仿宋" w:eastAsia="仿宋" w:cs="仿宋"/>
                <w:kern w:val="2"/>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5214" w:type="dxa"/>
            <w:tcBorders>
              <w:top w:val="single" w:color="auto" w:sz="4" w:space="0"/>
              <w:left w:val="single" w:color="auto" w:sz="4" w:space="0"/>
              <w:bottom w:val="single" w:color="auto" w:sz="4" w:space="0"/>
              <w:right w:val="single" w:color="auto" w:sz="4" w:space="0"/>
            </w:tcBorders>
            <w:vAlign w:val="center"/>
          </w:tcPr>
          <w:p>
            <w:pPr>
              <w:spacing w:before="78" w:beforeLines="25" w:after="78" w:afterLines="25" w:line="300" w:lineRule="exact"/>
              <w:rPr>
                <w:rFonts w:ascii="仿宋" w:hAnsi="仿宋" w:eastAsia="仿宋" w:cs="仿宋"/>
                <w:kern w:val="2"/>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pStyle w:val="93"/>
              <w:spacing w:line="300" w:lineRule="exact"/>
              <w:rPr>
                <w:rFonts w:ascii="仿宋" w:hAnsi="仿宋" w:eastAsia="仿宋" w:cs="仿宋"/>
                <w:kern w:val="2"/>
              </w:rPr>
            </w:pPr>
          </w:p>
        </w:tc>
        <w:tc>
          <w:tcPr>
            <w:tcW w:w="5214" w:type="dxa"/>
            <w:tcBorders>
              <w:top w:val="single" w:color="auto" w:sz="4" w:space="0"/>
              <w:left w:val="single" w:color="auto" w:sz="4" w:space="0"/>
              <w:bottom w:val="single" w:color="auto" w:sz="4" w:space="0"/>
              <w:right w:val="single" w:color="auto" w:sz="4" w:space="0"/>
            </w:tcBorders>
            <w:vAlign w:val="center"/>
          </w:tcPr>
          <w:p>
            <w:pPr>
              <w:pStyle w:val="93"/>
              <w:rPr>
                <w:rFonts w:ascii="仿宋" w:hAnsi="仿宋" w:eastAsia="仿宋" w:cs="仿宋"/>
                <w:kern w:val="2"/>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93"/>
              <w:jc w:val="center"/>
              <w:rPr>
                <w:rFonts w:ascii="仿宋" w:hAnsi="仿宋" w:eastAsia="仿宋" w:cs="仿宋"/>
                <w:kern w:val="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521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 w:hAnsi="仿宋" w:eastAsia="仿宋" w:cs="仿宋"/>
                <w:kern w:val="2"/>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521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 w:hAnsi="仿宋" w:eastAsia="仿宋" w:cs="仿宋"/>
                <w:kern w:val="2"/>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521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 w:hAnsi="仿宋" w:eastAsia="仿宋" w:cs="仿宋"/>
                <w:kern w:val="2"/>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521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 w:hAnsi="仿宋" w:eastAsia="仿宋" w:cs="仿宋"/>
                <w:kern w:val="2"/>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cs="仿宋"/>
                <w:kern w:val="2"/>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 w:hAnsi="仿宋" w:eastAsia="仿宋" w:cs="仿宋"/>
                <w:kern w:val="2"/>
                <w:sz w:val="24"/>
                <w:szCs w:val="24"/>
              </w:rPr>
            </w:pPr>
          </w:p>
        </w:tc>
        <w:tc>
          <w:tcPr>
            <w:tcW w:w="521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 w:hAnsi="仿宋" w:eastAsia="仿宋" w:cs="仿宋"/>
                <w:kern w:val="2"/>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 w:hAnsi="仿宋" w:eastAsia="仿宋" w:cs="仿宋"/>
                <w:kern w:val="2"/>
                <w:sz w:val="24"/>
                <w:szCs w:val="24"/>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kern w:val="2"/>
                <w:sz w:val="24"/>
                <w:szCs w:val="24"/>
              </w:rPr>
            </w:pPr>
          </w:p>
        </w:tc>
      </w:tr>
    </w:tbl>
    <w:p>
      <w:pPr>
        <w:rPr>
          <w:rFonts w:ascii="仿宋" w:hAnsi="仿宋" w:eastAsia="仿宋" w:cs="仿宋"/>
          <w:sz w:val="24"/>
          <w:szCs w:val="24"/>
        </w:rPr>
      </w:pPr>
      <w:r>
        <w:rPr>
          <w:rFonts w:hint="eastAsia" w:ascii="仿宋" w:hAnsi="仿宋" w:eastAsia="仿宋" w:cs="仿宋"/>
          <w:sz w:val="24"/>
          <w:szCs w:val="24"/>
        </w:rPr>
        <w:t>注：供应商须填写此表，并装订于商务技术文件目录之后。</w:t>
      </w:r>
      <w:r>
        <w:rPr>
          <w:rFonts w:ascii="仿宋" w:hAnsi="仿宋" w:eastAsia="仿宋" w:cs="仿宋"/>
          <w:sz w:val="24"/>
          <w:szCs w:val="24"/>
        </w:rPr>
        <w:t xml:space="preserve">                                           </w:t>
      </w:r>
    </w:p>
    <w:p>
      <w:pPr>
        <w:spacing w:line="300" w:lineRule="exact"/>
        <w:rPr>
          <w:rFonts w:ascii="仿宋" w:hAnsi="仿宋" w:eastAsia="仿宋" w:cs="仿宋"/>
          <w:sz w:val="24"/>
          <w:szCs w:val="24"/>
        </w:rPr>
      </w:pPr>
    </w:p>
    <w:bookmarkEnd w:id="50"/>
    <w:p>
      <w:pPr>
        <w:pStyle w:val="17"/>
        <w:widowControl w:val="0"/>
        <w:adjustRightInd/>
        <w:snapToGrid/>
        <w:spacing w:line="360" w:lineRule="auto"/>
        <w:ind w:firstLine="480" w:firstLineChars="200"/>
        <w:jc w:val="both"/>
        <w:rPr>
          <w:rFonts w:ascii="仿宋" w:hAnsi="仿宋" w:eastAsia="仿宋" w:cs="仿宋_GB2312"/>
          <w:szCs w:val="24"/>
        </w:rPr>
      </w:pPr>
      <w:r>
        <w:rPr>
          <w:rFonts w:hint="eastAsia" w:ascii="仿宋" w:hAnsi="仿宋" w:eastAsia="仿宋" w:cs="仿宋_GB2312"/>
          <w:szCs w:val="24"/>
          <w:lang w:val="en-US" w:eastAsia="zh-CN"/>
        </w:rPr>
        <w:t>供应商</w:t>
      </w:r>
      <w:r>
        <w:rPr>
          <w:rFonts w:hint="eastAsia" w:ascii="仿宋" w:hAnsi="仿宋" w:eastAsia="仿宋" w:cs="仿宋_GB2312"/>
          <w:szCs w:val="24"/>
          <w:lang w:val="zh-CN"/>
        </w:rPr>
        <w:t>名称(公章)：</w:t>
      </w:r>
    </w:p>
    <w:p>
      <w:pPr>
        <w:pStyle w:val="17"/>
        <w:widowControl w:val="0"/>
        <w:adjustRightInd/>
        <w:snapToGrid/>
        <w:spacing w:line="360" w:lineRule="auto"/>
        <w:ind w:firstLine="480" w:firstLineChars="200"/>
        <w:jc w:val="both"/>
        <w:rPr>
          <w:rFonts w:ascii="仿宋" w:hAnsi="仿宋" w:eastAsia="仿宋" w:cs="仿宋_GB2312"/>
          <w:szCs w:val="24"/>
          <w:lang w:val="zh-CN"/>
        </w:rPr>
      </w:pPr>
      <w:r>
        <w:rPr>
          <w:rFonts w:hint="eastAsia" w:ascii="仿宋" w:hAnsi="仿宋" w:eastAsia="仿宋" w:cs="仿宋_GB2312"/>
          <w:szCs w:val="24"/>
          <w:lang w:val="zh-CN"/>
        </w:rPr>
        <w:t>法定代表人或授权代表人（签字或盖章）</w:t>
      </w:r>
    </w:p>
    <w:p>
      <w:pPr>
        <w:pStyle w:val="17"/>
        <w:widowControl w:val="0"/>
        <w:adjustRightInd/>
        <w:snapToGrid/>
        <w:spacing w:line="360" w:lineRule="auto"/>
        <w:ind w:firstLine="480" w:firstLineChars="200"/>
        <w:jc w:val="both"/>
        <w:rPr>
          <w:rFonts w:ascii="仿宋" w:hAnsi="仿宋" w:eastAsia="仿宋" w:cs="仿宋_GB2312"/>
          <w:szCs w:val="24"/>
          <w:lang w:val="zh-CN"/>
        </w:rPr>
      </w:pPr>
      <w:r>
        <w:rPr>
          <w:rFonts w:hint="eastAsia" w:ascii="仿宋" w:hAnsi="仿宋" w:eastAsia="仿宋" w:cs="仿宋_GB2312"/>
          <w:szCs w:val="24"/>
          <w:lang w:val="zh-CN"/>
        </w:rPr>
        <w:t>日期：     年  月   日</w:t>
      </w:r>
    </w:p>
    <w:p>
      <w:pPr>
        <w:pStyle w:val="39"/>
        <w:ind w:left="0" w:leftChars="0" w:firstLine="0" w:firstLineChars="0"/>
        <w:rPr>
          <w:rFonts w:ascii="仿宋" w:hAnsi="仿宋" w:eastAsia="仿宋" w:cs="仿宋"/>
          <w:b/>
          <w:sz w:val="24"/>
        </w:rPr>
      </w:pPr>
    </w:p>
    <w:p>
      <w:pPr>
        <w:pStyle w:val="18"/>
        <w:rPr>
          <w:lang w:eastAsia="zh-CN"/>
        </w:rPr>
      </w:pPr>
    </w:p>
    <w:p>
      <w:pPr>
        <w:jc w:val="center"/>
        <w:outlineLvl w:val="2"/>
        <w:rPr>
          <w:rStyle w:val="122"/>
          <w:rFonts w:ascii="仿宋" w:hAnsi="仿宋" w:eastAsia="仿宋" w:cs="仿宋"/>
          <w:b w:val="0"/>
          <w:sz w:val="28"/>
          <w:szCs w:val="28"/>
        </w:rPr>
      </w:pPr>
      <w:bookmarkStart w:id="67" w:name="_Toc359856823"/>
      <w:bookmarkStart w:id="68" w:name="_Toc18292"/>
      <w:bookmarkStart w:id="69" w:name="_Toc23434"/>
      <w:bookmarkStart w:id="70" w:name="_Toc2368"/>
      <w:bookmarkStart w:id="71" w:name="商务文件格式"/>
      <w:bookmarkStart w:id="72" w:name="_Toc21072"/>
      <w:bookmarkStart w:id="73" w:name="_Toc6903"/>
      <w:r>
        <w:rPr>
          <w:rFonts w:hint="eastAsia" w:ascii="仿宋" w:hAnsi="仿宋" w:eastAsia="仿宋" w:cs="仿宋"/>
          <w:sz w:val="28"/>
          <w:szCs w:val="28"/>
        </w:rPr>
        <w:t>2.</w:t>
      </w:r>
      <w:r>
        <w:rPr>
          <w:rStyle w:val="122"/>
          <w:rFonts w:hint="eastAsia" w:ascii="仿宋" w:hAnsi="仿宋" w:eastAsia="仿宋" w:cs="仿宋"/>
          <w:b w:val="0"/>
          <w:bCs w:val="0"/>
          <w:sz w:val="28"/>
          <w:szCs w:val="28"/>
          <w:lang w:val="en-US"/>
        </w:rPr>
        <w:t>响应</w:t>
      </w:r>
      <w:r>
        <w:rPr>
          <w:rStyle w:val="122"/>
          <w:rFonts w:hint="eastAsia" w:ascii="仿宋" w:hAnsi="仿宋" w:eastAsia="仿宋" w:cs="仿宋"/>
          <w:b w:val="0"/>
          <w:bCs w:val="0"/>
          <w:sz w:val="28"/>
          <w:szCs w:val="28"/>
        </w:rPr>
        <w:t>函</w:t>
      </w:r>
    </w:p>
    <w:p>
      <w:pPr>
        <w:spacing w:line="324" w:lineRule="auto"/>
        <w:rPr>
          <w:rFonts w:ascii="仿宋" w:hAnsi="仿宋" w:eastAsia="仿宋" w:cs="仿宋"/>
          <w:sz w:val="24"/>
          <w:szCs w:val="24"/>
        </w:rPr>
      </w:pPr>
      <w:r>
        <w:rPr>
          <w:rFonts w:hint="eastAsia" w:ascii="仿宋" w:hAnsi="仿宋" w:eastAsia="仿宋" w:cs="仿宋"/>
          <w:sz w:val="24"/>
          <w:szCs w:val="24"/>
        </w:rPr>
        <w:t xml:space="preserve">致： </w:t>
      </w:r>
      <w:r>
        <w:rPr>
          <w:rFonts w:hint="eastAsia" w:ascii="仿宋" w:hAnsi="仿宋" w:eastAsia="仿宋" w:cs="仿宋"/>
          <w:sz w:val="24"/>
          <w:szCs w:val="24"/>
          <w:lang w:val="zh-CN"/>
        </w:rPr>
        <w:t>衢州绿发水务有限公司、浙江省成套招标代理有限公司：</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根据贵方为</w:t>
      </w:r>
      <w:r>
        <w:rPr>
          <w:rFonts w:hint="eastAsia" w:ascii="仿宋" w:hAnsi="仿宋" w:eastAsia="仿宋" w:cs="仿宋"/>
          <w:sz w:val="24"/>
          <w:szCs w:val="24"/>
          <w:u w:val="single"/>
        </w:rPr>
        <w:t xml:space="preserve">                      </w:t>
      </w:r>
      <w:r>
        <w:rPr>
          <w:rFonts w:hint="eastAsia" w:ascii="仿宋" w:hAnsi="仿宋" w:eastAsia="仿宋" w:cs="仿宋"/>
          <w:sz w:val="24"/>
          <w:szCs w:val="24"/>
        </w:rPr>
        <w:t>项目（项目编号：</w:t>
      </w:r>
      <w:r>
        <w:rPr>
          <w:rFonts w:hint="eastAsia" w:ascii="仿宋" w:hAnsi="仿宋" w:eastAsia="仿宋" w:cs="仿宋"/>
          <w:sz w:val="24"/>
          <w:szCs w:val="24"/>
          <w:u w:val="single"/>
        </w:rPr>
        <w:t xml:space="preserve">         </w:t>
      </w:r>
      <w:r>
        <w:rPr>
          <w:rFonts w:hint="eastAsia" w:ascii="仿宋" w:hAnsi="仿宋" w:eastAsia="仿宋" w:cs="仿宋"/>
          <w:sz w:val="24"/>
          <w:szCs w:val="24"/>
        </w:rPr>
        <w:t>）的采购公告，我方（供应商名称）作为供应商正式授权</w:t>
      </w:r>
      <w:r>
        <w:rPr>
          <w:rFonts w:hint="eastAsia" w:ascii="仿宋" w:hAnsi="仿宋" w:eastAsia="仿宋" w:cs="仿宋"/>
          <w:sz w:val="24"/>
          <w:szCs w:val="24"/>
          <w:u w:val="single"/>
        </w:rPr>
        <w:t>（授权代表全名，职务）</w:t>
      </w:r>
      <w:r>
        <w:rPr>
          <w:rFonts w:hint="eastAsia" w:ascii="仿宋" w:hAnsi="仿宋" w:eastAsia="仿宋" w:cs="仿宋"/>
          <w:sz w:val="24"/>
          <w:szCs w:val="24"/>
        </w:rPr>
        <w:t>代表我方处理有关</w:t>
      </w:r>
      <w:r>
        <w:rPr>
          <w:rFonts w:hint="eastAsia" w:ascii="仿宋" w:hAnsi="仿宋" w:eastAsia="仿宋" w:cs="仿宋"/>
          <w:sz w:val="24"/>
          <w:szCs w:val="24"/>
          <w:lang w:val="en-US" w:eastAsia="zh-CN"/>
        </w:rPr>
        <w:t>询比响应</w:t>
      </w:r>
      <w:r>
        <w:rPr>
          <w:rFonts w:hint="eastAsia" w:ascii="仿宋" w:hAnsi="仿宋" w:eastAsia="仿宋" w:cs="仿宋"/>
          <w:sz w:val="24"/>
          <w:szCs w:val="24"/>
        </w:rPr>
        <w:t>的一切事宜。</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在此提交的</w:t>
      </w:r>
      <w:r>
        <w:rPr>
          <w:rFonts w:hint="eastAsia" w:ascii="仿宋" w:hAnsi="仿宋" w:eastAsia="仿宋" w:cs="仿宋"/>
          <w:sz w:val="24"/>
          <w:szCs w:val="24"/>
          <w:lang w:eastAsia="zh-CN"/>
        </w:rPr>
        <w:t>询比响应文件</w:t>
      </w:r>
      <w:r>
        <w:rPr>
          <w:rFonts w:hint="eastAsia" w:ascii="仿宋" w:hAnsi="仿宋" w:eastAsia="仿宋" w:cs="仿宋"/>
          <w:sz w:val="24"/>
          <w:szCs w:val="24"/>
        </w:rPr>
        <w:t>中，包括如下内容：</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1.按要求编制的资格审查文件、商务技术文件、报价文件；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我方己完全明白</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文件的所有条款要求，并重申以下几点：</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 1 \* GB2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⑴</w:t>
      </w:r>
      <w:r>
        <w:rPr>
          <w:rFonts w:hint="eastAsia" w:ascii="仿宋" w:hAnsi="仿宋" w:eastAsia="仿宋" w:cs="仿宋"/>
          <w:sz w:val="24"/>
          <w:szCs w:val="24"/>
        </w:rPr>
        <w:fldChar w:fldCharType="end"/>
      </w:r>
      <w:r>
        <w:rPr>
          <w:rFonts w:hint="eastAsia" w:ascii="仿宋" w:hAnsi="仿宋" w:eastAsia="仿宋" w:cs="仿宋"/>
          <w:sz w:val="24"/>
          <w:szCs w:val="24"/>
        </w:rPr>
        <w:t>本</w:t>
      </w:r>
      <w:r>
        <w:rPr>
          <w:rFonts w:hint="eastAsia" w:ascii="仿宋" w:hAnsi="仿宋" w:eastAsia="仿宋" w:cs="仿宋"/>
          <w:sz w:val="24"/>
          <w:szCs w:val="24"/>
          <w:lang w:eastAsia="zh-CN"/>
        </w:rPr>
        <w:t>询比响应文件</w:t>
      </w:r>
      <w:r>
        <w:rPr>
          <w:rFonts w:hint="eastAsia" w:ascii="仿宋" w:hAnsi="仿宋" w:eastAsia="仿宋" w:cs="仿宋"/>
          <w:sz w:val="24"/>
          <w:szCs w:val="24"/>
        </w:rPr>
        <w:t>的有效期自开标截止日起</w:t>
      </w:r>
      <w:r>
        <w:rPr>
          <w:rFonts w:hint="eastAsia" w:ascii="仿宋" w:hAnsi="仿宋" w:eastAsia="仿宋" w:cs="仿宋"/>
          <w:sz w:val="24"/>
          <w:szCs w:val="24"/>
          <w:u w:val="single"/>
        </w:rPr>
        <w:t>90天</w:t>
      </w:r>
      <w:r>
        <w:rPr>
          <w:rFonts w:hint="eastAsia" w:ascii="仿宋" w:hAnsi="仿宋" w:eastAsia="仿宋" w:cs="仿宋"/>
          <w:sz w:val="24"/>
          <w:szCs w:val="24"/>
        </w:rPr>
        <w:t>内有效，如成交，有效期将延至合同终止日为止；</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 2 \* GB2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⑵</w:t>
      </w:r>
      <w:r>
        <w:rPr>
          <w:rFonts w:hint="eastAsia" w:ascii="仿宋" w:hAnsi="仿宋" w:eastAsia="仿宋" w:cs="仿宋"/>
          <w:sz w:val="24"/>
          <w:szCs w:val="24"/>
        </w:rPr>
        <w:fldChar w:fldCharType="end"/>
      </w:r>
      <w:r>
        <w:rPr>
          <w:rFonts w:hint="eastAsia" w:ascii="仿宋" w:hAnsi="仿宋" w:eastAsia="仿宋" w:cs="仿宋"/>
          <w:sz w:val="24"/>
          <w:szCs w:val="24"/>
        </w:rPr>
        <w:t>我方已详细研究了</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文件的所有内容包括修改书（如有）和所有已提供的参考资料以及有关附件，我方完全理解并同意放弃在此方面提出含糊意见或误解的一切权力；</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 3 \* GB2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⑶</w:t>
      </w:r>
      <w:r>
        <w:rPr>
          <w:rFonts w:hint="eastAsia" w:ascii="仿宋" w:hAnsi="仿宋" w:eastAsia="仿宋" w:cs="仿宋"/>
          <w:sz w:val="24"/>
          <w:szCs w:val="24"/>
        </w:rPr>
        <w:fldChar w:fldCharType="end"/>
      </w:r>
      <w:r>
        <w:rPr>
          <w:rFonts w:hint="eastAsia" w:ascii="仿宋" w:hAnsi="仿宋" w:eastAsia="仿宋" w:cs="仿宋"/>
          <w:sz w:val="24"/>
          <w:szCs w:val="24"/>
        </w:rPr>
        <w:t>我方同意提供按照贵方可能要求的与</w:t>
      </w:r>
      <w:r>
        <w:rPr>
          <w:rFonts w:hint="eastAsia" w:ascii="仿宋" w:hAnsi="仿宋" w:eastAsia="仿宋" w:cs="仿宋"/>
          <w:sz w:val="24"/>
          <w:szCs w:val="24"/>
          <w:lang w:val="en-US" w:eastAsia="zh-CN"/>
        </w:rPr>
        <w:t>询比响应</w:t>
      </w:r>
      <w:r>
        <w:rPr>
          <w:rFonts w:hint="eastAsia" w:ascii="仿宋" w:hAnsi="仿宋" w:eastAsia="仿宋" w:cs="仿宋"/>
          <w:sz w:val="24"/>
          <w:szCs w:val="24"/>
        </w:rPr>
        <w:t>有关的一切数据或资料；</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 4 \* GB2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⑷</w:t>
      </w:r>
      <w:r>
        <w:rPr>
          <w:rFonts w:hint="eastAsia" w:ascii="仿宋" w:hAnsi="仿宋" w:eastAsia="仿宋" w:cs="仿宋"/>
          <w:sz w:val="24"/>
          <w:szCs w:val="24"/>
        </w:rPr>
        <w:fldChar w:fldCharType="end"/>
      </w:r>
      <w:r>
        <w:rPr>
          <w:rFonts w:hint="eastAsia" w:ascii="仿宋" w:hAnsi="仿宋" w:eastAsia="仿宋" w:cs="仿宋"/>
          <w:sz w:val="24"/>
          <w:szCs w:val="24"/>
        </w:rPr>
        <w:t>我方如果成交，将保证履行</w:t>
      </w:r>
      <w:r>
        <w:rPr>
          <w:rFonts w:hint="eastAsia" w:ascii="仿宋" w:hAnsi="仿宋" w:eastAsia="仿宋" w:cs="仿宋"/>
          <w:sz w:val="24"/>
          <w:szCs w:val="24"/>
          <w:lang w:val="en-US" w:eastAsia="zh-CN"/>
        </w:rPr>
        <w:t>询比</w:t>
      </w:r>
      <w:r>
        <w:rPr>
          <w:rFonts w:hint="eastAsia" w:ascii="仿宋" w:hAnsi="仿宋" w:eastAsia="仿宋" w:cs="仿宋"/>
          <w:sz w:val="24"/>
          <w:szCs w:val="24"/>
        </w:rPr>
        <w:t>文件以及</w:t>
      </w:r>
      <w:r>
        <w:rPr>
          <w:rFonts w:hint="eastAsia" w:ascii="仿宋" w:hAnsi="仿宋" w:eastAsia="仿宋" w:cs="仿宋"/>
          <w:sz w:val="24"/>
          <w:szCs w:val="24"/>
          <w:lang w:val="en-US" w:eastAsia="zh-CN"/>
        </w:rPr>
        <w:t>询比</w:t>
      </w:r>
      <w:r>
        <w:rPr>
          <w:rFonts w:hint="eastAsia" w:ascii="仿宋" w:hAnsi="仿宋" w:eastAsia="仿宋" w:cs="仿宋"/>
          <w:sz w:val="24"/>
          <w:szCs w:val="24"/>
        </w:rPr>
        <w:t>文件修改书（如有）中的全部责任和义务，按质、按量、按期完成《合同书》中的全部任务。</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 5 \* GB2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⑸</w:t>
      </w:r>
      <w:r>
        <w:rPr>
          <w:rFonts w:hint="eastAsia" w:ascii="仿宋" w:hAnsi="仿宋" w:eastAsia="仿宋" w:cs="仿宋"/>
          <w:sz w:val="24"/>
          <w:szCs w:val="24"/>
        </w:rPr>
        <w:fldChar w:fldCharType="end"/>
      </w:r>
      <w:r>
        <w:rPr>
          <w:rFonts w:hint="eastAsia" w:ascii="仿宋" w:hAnsi="仿宋" w:eastAsia="仿宋" w:cs="仿宋"/>
          <w:sz w:val="24"/>
          <w:szCs w:val="24"/>
        </w:rPr>
        <w:t>所有与本</w:t>
      </w:r>
      <w:r>
        <w:rPr>
          <w:rFonts w:hint="eastAsia" w:ascii="仿宋" w:hAnsi="仿宋" w:eastAsia="仿宋" w:cs="仿宋"/>
          <w:sz w:val="24"/>
          <w:szCs w:val="24"/>
          <w:lang w:val="en-US" w:eastAsia="zh-CN"/>
        </w:rPr>
        <w:t>询比</w:t>
      </w:r>
      <w:r>
        <w:rPr>
          <w:rFonts w:hint="eastAsia" w:ascii="仿宋" w:hAnsi="仿宋" w:eastAsia="仿宋" w:cs="仿宋"/>
          <w:sz w:val="24"/>
          <w:szCs w:val="24"/>
        </w:rPr>
        <w:t>项目有关的函件请发往下列地址：</w:t>
      </w:r>
    </w:p>
    <w:p>
      <w:pPr>
        <w:spacing w:line="324" w:lineRule="auto"/>
        <w:rPr>
          <w:rFonts w:ascii="仿宋" w:hAnsi="仿宋" w:eastAsia="仿宋" w:cs="仿宋"/>
          <w:sz w:val="24"/>
          <w:szCs w:val="24"/>
        </w:rPr>
      </w:pPr>
    </w:p>
    <w:p>
      <w:pPr>
        <w:spacing w:line="324" w:lineRule="auto"/>
        <w:rPr>
          <w:rFonts w:ascii="仿宋" w:hAnsi="仿宋" w:eastAsia="仿宋" w:cs="仿宋"/>
          <w:sz w:val="24"/>
          <w:szCs w:val="24"/>
        </w:rPr>
      </w:pPr>
      <w:r>
        <w:rPr>
          <w:rFonts w:hint="eastAsia" w:ascii="仿宋" w:hAnsi="仿宋" w:eastAsia="仿宋" w:cs="仿宋"/>
          <w:sz w:val="24"/>
          <w:szCs w:val="24"/>
        </w:rPr>
        <w:t>地址：</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邮编：</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电话：</w:t>
      </w:r>
      <w:r>
        <w:rPr>
          <w:rFonts w:hint="eastAsia" w:ascii="仿宋" w:hAnsi="仿宋" w:eastAsia="仿宋" w:cs="仿宋"/>
          <w:sz w:val="24"/>
          <w:szCs w:val="24"/>
          <w:u w:val="single"/>
        </w:rPr>
        <w:t xml:space="preserve">             </w:t>
      </w:r>
    </w:p>
    <w:p>
      <w:pPr>
        <w:spacing w:line="324" w:lineRule="auto"/>
        <w:rPr>
          <w:rFonts w:ascii="仿宋" w:hAnsi="仿宋" w:eastAsia="仿宋" w:cs="仿宋"/>
          <w:sz w:val="24"/>
          <w:szCs w:val="24"/>
        </w:rPr>
      </w:pPr>
      <w:r>
        <w:rPr>
          <w:rFonts w:hint="eastAsia" w:ascii="仿宋" w:hAnsi="仿宋" w:eastAsia="仿宋" w:cs="仿宋"/>
          <w:sz w:val="24"/>
          <w:szCs w:val="24"/>
        </w:rPr>
        <w:t>传真：</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供应商代表姓名：</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职务：</w:t>
      </w:r>
      <w:r>
        <w:rPr>
          <w:rFonts w:hint="eastAsia" w:ascii="仿宋" w:hAnsi="仿宋" w:eastAsia="仿宋" w:cs="仿宋"/>
          <w:sz w:val="24"/>
          <w:szCs w:val="24"/>
          <w:u w:val="single"/>
        </w:rPr>
        <w:t xml:space="preserve">             </w:t>
      </w:r>
    </w:p>
    <w:p>
      <w:pPr>
        <w:spacing w:line="324" w:lineRule="auto"/>
        <w:rPr>
          <w:rFonts w:ascii="仿宋" w:hAnsi="仿宋" w:eastAsia="仿宋" w:cs="仿宋"/>
          <w:sz w:val="24"/>
          <w:szCs w:val="24"/>
        </w:rPr>
      </w:pPr>
      <w:r>
        <w:rPr>
          <w:rFonts w:hint="eastAsia" w:ascii="仿宋" w:hAnsi="仿宋" w:eastAsia="仿宋" w:cs="仿宋"/>
          <w:sz w:val="24"/>
          <w:szCs w:val="24"/>
          <w:lang w:val="en-US" w:eastAsia="zh-CN"/>
        </w:rPr>
        <w:t>供应商</w:t>
      </w:r>
      <w:r>
        <w:rPr>
          <w:rFonts w:hint="eastAsia" w:ascii="仿宋" w:hAnsi="仿宋" w:eastAsia="仿宋" w:cs="仿宋"/>
          <w:sz w:val="24"/>
          <w:szCs w:val="24"/>
        </w:rPr>
        <w:t>名称(公章):</w:t>
      </w:r>
      <w:r>
        <w:rPr>
          <w:rFonts w:hint="eastAsia" w:ascii="仿宋" w:hAnsi="仿宋" w:eastAsia="仿宋" w:cs="仿宋"/>
          <w:sz w:val="24"/>
          <w:szCs w:val="24"/>
          <w:u w:val="single"/>
        </w:rPr>
        <w:t xml:space="preserve">                                    </w:t>
      </w:r>
    </w:p>
    <w:p>
      <w:pPr>
        <w:spacing w:line="324" w:lineRule="auto"/>
        <w:rPr>
          <w:rFonts w:ascii="仿宋" w:hAnsi="仿宋" w:eastAsia="仿宋" w:cs="仿宋"/>
          <w:sz w:val="24"/>
          <w:szCs w:val="24"/>
        </w:rPr>
      </w:pPr>
      <w:r>
        <w:rPr>
          <w:rFonts w:hint="eastAsia" w:ascii="仿宋" w:hAnsi="仿宋" w:eastAsia="仿宋" w:cs="仿宋"/>
          <w:sz w:val="24"/>
          <w:szCs w:val="24"/>
        </w:rPr>
        <w:t>开户银行：</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银行帐号：</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p>
    <w:p>
      <w:pPr>
        <w:spacing w:line="324" w:lineRule="auto"/>
        <w:rPr>
          <w:rFonts w:ascii="仿宋" w:hAnsi="仿宋" w:eastAsia="仿宋" w:cs="仿宋"/>
          <w:sz w:val="24"/>
          <w:szCs w:val="24"/>
        </w:rPr>
      </w:pPr>
      <w:r>
        <w:rPr>
          <w:rFonts w:hint="eastAsia" w:ascii="仿宋" w:hAnsi="仿宋" w:eastAsia="仿宋" w:cs="仿宋"/>
          <w:sz w:val="24"/>
          <w:szCs w:val="24"/>
        </w:rPr>
        <w:t>被授权代表签字:</w:t>
      </w:r>
      <w:r>
        <w:rPr>
          <w:rFonts w:hint="eastAsia" w:ascii="仿宋" w:hAnsi="仿宋" w:eastAsia="仿宋" w:cs="仿宋"/>
          <w:sz w:val="24"/>
          <w:szCs w:val="24"/>
          <w:u w:val="single"/>
        </w:rPr>
        <w:t xml:space="preserve">           </w:t>
      </w:r>
    </w:p>
    <w:p>
      <w:pPr>
        <w:spacing w:line="324" w:lineRule="auto"/>
        <w:rPr>
          <w:rFonts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autoSpaceDE w:val="0"/>
        <w:autoSpaceDN w:val="0"/>
        <w:spacing w:line="320" w:lineRule="atLeast"/>
        <w:jc w:val="center"/>
        <w:outlineLvl w:val="2"/>
        <w:rPr>
          <w:rFonts w:hint="default" w:ascii="仿宋" w:hAnsi="仿宋" w:eastAsia="仿宋" w:cs="仿宋"/>
          <w:color w:val="auto"/>
          <w:spacing w:val="20"/>
          <w:sz w:val="28"/>
          <w:szCs w:val="28"/>
          <w:lang w:val="en-US" w:eastAsia="zh-CN"/>
        </w:rPr>
      </w:pPr>
      <w:r>
        <w:rPr>
          <w:rFonts w:hint="eastAsia" w:ascii="仿宋" w:hAnsi="仿宋" w:eastAsia="仿宋" w:cs="仿宋"/>
          <w:color w:val="auto"/>
          <w:spacing w:val="20"/>
          <w:sz w:val="28"/>
          <w:szCs w:val="28"/>
        </w:rPr>
        <w:t>3.</w:t>
      </w:r>
      <w:r>
        <w:rPr>
          <w:rFonts w:hint="eastAsia" w:ascii="仿宋" w:hAnsi="仿宋" w:eastAsia="仿宋" w:cs="仿宋"/>
          <w:color w:val="auto"/>
          <w:spacing w:val="20"/>
          <w:sz w:val="28"/>
          <w:szCs w:val="28"/>
          <w:lang w:val="zh-CN"/>
        </w:rPr>
        <w:t>业绩一览表</w:t>
      </w:r>
    </w:p>
    <w:p>
      <w:pPr>
        <w:spacing w:before="50" w:after="50" w:line="340" w:lineRule="exact"/>
        <w:ind w:firstLine="240" w:firstLineChars="100"/>
        <w:rPr>
          <w:rFonts w:hint="eastAsia" w:ascii="仿宋" w:hAnsi="仿宋" w:eastAsia="仿宋" w:cs="仿宋_GB2312"/>
          <w:color w:val="auto"/>
          <w:sz w:val="24"/>
          <w:szCs w:val="24"/>
        </w:rPr>
      </w:pPr>
      <w:r>
        <w:rPr>
          <w:rFonts w:hint="eastAsia" w:ascii="仿宋" w:hAnsi="仿宋" w:eastAsia="仿宋" w:cs="仿宋_GB2312"/>
          <w:color w:val="auto"/>
          <w:sz w:val="24"/>
          <w:szCs w:val="24"/>
        </w:rPr>
        <w:t>项目名称：</w:t>
      </w:r>
      <w:r>
        <w:rPr>
          <w:rFonts w:ascii="仿宋" w:hAnsi="仿宋" w:eastAsia="仿宋" w:cs="仿宋_GB2312"/>
          <w:color w:val="auto"/>
          <w:sz w:val="24"/>
          <w:szCs w:val="24"/>
        </w:rPr>
        <w:t xml:space="preserve">                          </w:t>
      </w:r>
      <w:r>
        <w:rPr>
          <w:rFonts w:hint="eastAsia" w:ascii="仿宋" w:hAnsi="仿宋" w:eastAsia="仿宋" w:cs="仿宋_GB2312"/>
          <w:color w:val="auto"/>
          <w:sz w:val="24"/>
          <w:szCs w:val="24"/>
          <w:lang w:val="en-US" w:eastAsia="zh-CN"/>
        </w:rPr>
        <w:t xml:space="preserve">             </w:t>
      </w:r>
      <w:r>
        <w:rPr>
          <w:rFonts w:ascii="仿宋" w:hAnsi="仿宋" w:eastAsia="仿宋" w:cs="仿宋_GB2312"/>
          <w:color w:val="auto"/>
          <w:sz w:val="24"/>
          <w:szCs w:val="24"/>
        </w:rPr>
        <w:t xml:space="preserve">  </w:t>
      </w:r>
      <w:r>
        <w:rPr>
          <w:rFonts w:hint="eastAsia" w:ascii="仿宋" w:hAnsi="仿宋" w:eastAsia="仿宋" w:cs="仿宋_GB2312"/>
          <w:color w:val="auto"/>
          <w:sz w:val="24"/>
          <w:szCs w:val="24"/>
        </w:rPr>
        <w:t>项目编号：</w:t>
      </w:r>
    </w:p>
    <w:tbl>
      <w:tblPr>
        <w:tblStyle w:val="41"/>
        <w:tblW w:w="4995" w:type="pct"/>
        <w:tblInd w:w="0" w:type="dxa"/>
        <w:tblBorders>
          <w:top w:val="double" w:color="auto" w:sz="6" w:space="0"/>
          <w:left w:val="double" w:color="auto" w:sz="6" w:space="0"/>
          <w:bottom w:val="double" w:color="auto" w:sz="6" w:space="0"/>
          <w:right w:val="single" w:color="auto" w:sz="6" w:space="0"/>
          <w:insideH w:val="none" w:color="auto" w:sz="0" w:space="0"/>
          <w:insideV w:val="none" w:color="auto" w:sz="0" w:space="0"/>
        </w:tblBorders>
        <w:tblLayout w:type="autofit"/>
        <w:tblCellMar>
          <w:top w:w="0" w:type="dxa"/>
          <w:left w:w="10" w:type="dxa"/>
          <w:bottom w:w="0" w:type="dxa"/>
          <w:right w:w="10" w:type="dxa"/>
        </w:tblCellMar>
      </w:tblPr>
      <w:tblGrid>
        <w:gridCol w:w="739"/>
        <w:gridCol w:w="2385"/>
        <w:gridCol w:w="1579"/>
        <w:gridCol w:w="2736"/>
        <w:gridCol w:w="2209"/>
      </w:tblGrid>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noWrap w:val="0"/>
            <w:vAlign w:val="center"/>
          </w:tcPr>
          <w:p>
            <w:pPr>
              <w:pStyle w:val="17"/>
              <w:tabs>
                <w:tab w:val="left" w:pos="8460"/>
                <w:tab w:val="left" w:pos="8640"/>
              </w:tabs>
              <w:spacing w:line="360" w:lineRule="auto"/>
              <w:ind w:right="26" w:rightChars="12"/>
              <w:jc w:val="center"/>
              <w:rPr>
                <w:rFonts w:ascii="仿宋" w:hAnsi="仿宋" w:eastAsia="仿宋" w:cs="仿宋"/>
                <w:caps/>
                <w:color w:val="auto"/>
                <w:kern w:val="2"/>
                <w:szCs w:val="24"/>
              </w:rPr>
            </w:pPr>
            <w:r>
              <w:rPr>
                <w:rFonts w:hint="eastAsia" w:ascii="仿宋" w:hAnsi="仿宋" w:eastAsia="仿宋" w:cs="仿宋"/>
                <w:color w:val="auto"/>
                <w:kern w:val="2"/>
                <w:szCs w:val="24"/>
              </w:rPr>
              <w:t>序号</w:t>
            </w:r>
          </w:p>
        </w:tc>
        <w:tc>
          <w:tcPr>
            <w:tcW w:w="1235" w:type="pct"/>
            <w:tcBorders>
              <w:top w:val="single" w:color="000000" w:sz="6" w:space="0"/>
              <w:left w:val="single" w:color="000000" w:sz="6" w:space="0"/>
              <w:bottom w:val="single" w:color="000000" w:sz="6" w:space="0"/>
              <w:right w:val="single" w:color="000000" w:sz="6" w:space="0"/>
            </w:tcBorders>
            <w:noWrap w:val="0"/>
            <w:vAlign w:val="center"/>
          </w:tcPr>
          <w:p>
            <w:pPr>
              <w:pStyle w:val="17"/>
              <w:tabs>
                <w:tab w:val="left" w:pos="8460"/>
                <w:tab w:val="left" w:pos="8640"/>
              </w:tabs>
              <w:spacing w:line="360" w:lineRule="auto"/>
              <w:ind w:right="26" w:rightChars="12"/>
              <w:jc w:val="center"/>
              <w:rPr>
                <w:rFonts w:ascii="仿宋" w:hAnsi="仿宋" w:eastAsia="仿宋" w:cs="仿宋"/>
                <w:caps/>
                <w:color w:val="auto"/>
                <w:kern w:val="2"/>
                <w:szCs w:val="24"/>
              </w:rPr>
            </w:pPr>
            <w:r>
              <w:rPr>
                <w:rFonts w:hint="eastAsia" w:ascii="仿宋" w:hAnsi="仿宋" w:eastAsia="仿宋" w:cs="仿宋"/>
                <w:color w:val="auto"/>
                <w:kern w:val="2"/>
                <w:szCs w:val="24"/>
              </w:rPr>
              <w:t>项目名称</w:t>
            </w:r>
          </w:p>
        </w:tc>
        <w:tc>
          <w:tcPr>
            <w:tcW w:w="818" w:type="pct"/>
            <w:tcBorders>
              <w:top w:val="single" w:color="000000" w:sz="6" w:space="0"/>
              <w:left w:val="single" w:color="000000" w:sz="6" w:space="0"/>
              <w:bottom w:val="single" w:color="000000" w:sz="6" w:space="0"/>
              <w:right w:val="single" w:color="000000" w:sz="6" w:space="0"/>
            </w:tcBorders>
            <w:noWrap w:val="0"/>
            <w:vAlign w:val="center"/>
          </w:tcPr>
          <w:p>
            <w:pPr>
              <w:pStyle w:val="17"/>
              <w:tabs>
                <w:tab w:val="left" w:pos="8460"/>
                <w:tab w:val="left" w:pos="8640"/>
              </w:tabs>
              <w:spacing w:line="360" w:lineRule="auto"/>
              <w:ind w:right="26" w:rightChars="12"/>
              <w:jc w:val="center"/>
              <w:rPr>
                <w:rFonts w:ascii="仿宋" w:hAnsi="仿宋" w:eastAsia="仿宋" w:cs="仿宋"/>
                <w:caps/>
                <w:color w:val="auto"/>
                <w:kern w:val="2"/>
                <w:szCs w:val="24"/>
              </w:rPr>
            </w:pPr>
            <w:r>
              <w:rPr>
                <w:rFonts w:hint="eastAsia" w:ascii="仿宋" w:hAnsi="仿宋" w:eastAsia="仿宋" w:cs="仿宋"/>
                <w:color w:val="auto"/>
                <w:kern w:val="2"/>
                <w:szCs w:val="24"/>
              </w:rPr>
              <w:t>业主单位</w:t>
            </w:r>
          </w:p>
        </w:tc>
        <w:tc>
          <w:tcPr>
            <w:tcW w:w="1417" w:type="pct"/>
            <w:tcBorders>
              <w:top w:val="single" w:color="000000" w:sz="6" w:space="0"/>
              <w:left w:val="single" w:color="000000" w:sz="6" w:space="0"/>
              <w:bottom w:val="single" w:color="000000" w:sz="6" w:space="0"/>
              <w:right w:val="single" w:color="000000" w:sz="6" w:space="0"/>
            </w:tcBorders>
            <w:noWrap w:val="0"/>
            <w:vAlign w:val="center"/>
          </w:tcPr>
          <w:p>
            <w:pPr>
              <w:pStyle w:val="17"/>
              <w:tabs>
                <w:tab w:val="left" w:pos="8460"/>
                <w:tab w:val="left" w:pos="8640"/>
              </w:tabs>
              <w:spacing w:line="400" w:lineRule="exact"/>
              <w:ind w:right="26" w:rightChars="12"/>
              <w:jc w:val="center"/>
              <w:rPr>
                <w:rFonts w:ascii="仿宋" w:hAnsi="仿宋" w:eastAsia="仿宋" w:cs="仿宋"/>
                <w:caps/>
                <w:color w:val="auto"/>
                <w:kern w:val="2"/>
                <w:szCs w:val="24"/>
              </w:rPr>
            </w:pPr>
            <w:r>
              <w:rPr>
                <w:rFonts w:hint="eastAsia" w:ascii="仿宋" w:hAnsi="仿宋" w:eastAsia="仿宋" w:cs="仿宋"/>
                <w:color w:val="auto"/>
                <w:kern w:val="2"/>
                <w:szCs w:val="24"/>
              </w:rPr>
              <w:t>合同签订时间及合同期限</w:t>
            </w:r>
          </w:p>
        </w:tc>
        <w:tc>
          <w:tcPr>
            <w:tcW w:w="1144" w:type="pct"/>
            <w:tcBorders>
              <w:top w:val="single" w:color="000000" w:sz="6" w:space="0"/>
              <w:left w:val="single" w:color="000000" w:sz="6" w:space="0"/>
              <w:bottom w:val="single" w:color="000000" w:sz="6" w:space="0"/>
              <w:right w:val="single" w:color="000000" w:sz="6" w:space="0"/>
            </w:tcBorders>
            <w:noWrap w:val="0"/>
            <w:vAlign w:val="center"/>
          </w:tcPr>
          <w:p>
            <w:pPr>
              <w:pStyle w:val="17"/>
              <w:tabs>
                <w:tab w:val="left" w:pos="8460"/>
                <w:tab w:val="left" w:pos="8640"/>
              </w:tabs>
              <w:spacing w:line="360" w:lineRule="auto"/>
              <w:ind w:right="26" w:rightChars="12"/>
              <w:jc w:val="center"/>
              <w:rPr>
                <w:rFonts w:ascii="仿宋" w:hAnsi="仿宋" w:eastAsia="仿宋" w:cs="仿宋"/>
                <w:caps/>
                <w:color w:val="auto"/>
                <w:kern w:val="2"/>
                <w:szCs w:val="24"/>
              </w:rPr>
            </w:pPr>
            <w:r>
              <w:rPr>
                <w:rFonts w:hint="eastAsia" w:ascii="仿宋" w:hAnsi="仿宋" w:eastAsia="仿宋" w:cs="仿宋"/>
                <w:color w:val="auto"/>
                <w:kern w:val="2"/>
                <w:szCs w:val="24"/>
              </w:rPr>
              <w:t>合同金额</w:t>
            </w: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90" w:hRule="atLeast"/>
        </w:trPr>
        <w:tc>
          <w:tcPr>
            <w:tcW w:w="383"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61" w:hRule="atLeast"/>
        </w:trPr>
        <w:tc>
          <w:tcPr>
            <w:tcW w:w="383"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noWrap w:val="0"/>
            <w:vAlign w:val="top"/>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bl>
    <w:p>
      <w:pPr>
        <w:pStyle w:val="17"/>
        <w:widowControl w:val="0"/>
        <w:adjustRightInd/>
        <w:snapToGrid/>
        <w:spacing w:line="360" w:lineRule="auto"/>
        <w:ind w:firstLine="480" w:firstLineChars="200"/>
        <w:jc w:val="both"/>
        <w:rPr>
          <w:rFonts w:hint="eastAsia" w:ascii="仿宋" w:hAnsi="仿宋" w:eastAsia="仿宋" w:cs="仿宋_GB2312"/>
          <w:color w:val="auto"/>
          <w:szCs w:val="24"/>
          <w:lang w:eastAsia="zh-CN"/>
        </w:rPr>
      </w:pPr>
      <w:r>
        <w:rPr>
          <w:rFonts w:hint="eastAsia" w:ascii="仿宋" w:hAnsi="仿宋" w:eastAsia="仿宋" w:cs="仿宋_GB2312"/>
          <w:color w:val="auto"/>
          <w:szCs w:val="24"/>
        </w:rPr>
        <w:t>注：1.以上表格为格式表格</w:t>
      </w:r>
      <w:r>
        <w:rPr>
          <w:rFonts w:hint="eastAsia" w:ascii="仿宋" w:hAnsi="仿宋" w:eastAsia="仿宋" w:cs="仿宋"/>
          <w:color w:val="auto"/>
          <w:szCs w:val="24"/>
        </w:rPr>
        <w:t>供应商</w:t>
      </w:r>
      <w:r>
        <w:rPr>
          <w:rFonts w:hint="eastAsia" w:ascii="仿宋" w:hAnsi="仿宋" w:eastAsia="仿宋" w:cs="仿宋_GB2312"/>
          <w:color w:val="auto"/>
          <w:szCs w:val="24"/>
        </w:rPr>
        <w:t>可自行增减行数，但不得改变填写项目</w:t>
      </w:r>
      <w:r>
        <w:rPr>
          <w:rFonts w:hint="eastAsia" w:ascii="仿宋" w:hAnsi="仿宋" w:eastAsia="仿宋" w:cs="仿宋_GB2312"/>
          <w:color w:val="auto"/>
          <w:szCs w:val="24"/>
          <w:lang w:eastAsia="zh-CN"/>
        </w:rPr>
        <w:t>。</w:t>
      </w:r>
    </w:p>
    <w:p>
      <w:pPr>
        <w:pStyle w:val="17"/>
        <w:widowControl w:val="0"/>
        <w:adjustRightInd/>
        <w:snapToGrid/>
        <w:spacing w:line="360" w:lineRule="auto"/>
        <w:ind w:firstLine="480" w:firstLineChars="200"/>
        <w:jc w:val="both"/>
        <w:rPr>
          <w:rFonts w:hint="eastAsia" w:ascii="仿宋" w:hAnsi="仿宋" w:eastAsia="仿宋" w:cs="仿宋_GB2312"/>
          <w:color w:val="auto"/>
          <w:szCs w:val="24"/>
        </w:rPr>
      </w:pPr>
      <w:r>
        <w:rPr>
          <w:rFonts w:hint="eastAsia" w:ascii="仿宋" w:hAnsi="仿宋" w:eastAsia="仿宋" w:cs="仿宋_GB2312"/>
          <w:color w:val="auto"/>
          <w:szCs w:val="24"/>
          <w:lang w:val="en-US" w:eastAsia="zh-CN"/>
        </w:rPr>
        <w:t xml:space="preserve">    </w:t>
      </w:r>
      <w:r>
        <w:rPr>
          <w:rFonts w:hint="eastAsia" w:ascii="仿宋" w:hAnsi="仿宋" w:eastAsia="仿宋" w:cs="仿宋_GB2312"/>
          <w:color w:val="auto"/>
          <w:szCs w:val="24"/>
        </w:rPr>
        <w:t>2.类似业绩合同扫描件加盖公章附后。</w:t>
      </w:r>
    </w:p>
    <w:p>
      <w:pPr>
        <w:rPr>
          <w:rFonts w:hint="default" w:eastAsia="仿宋"/>
          <w:color w:val="auto"/>
          <w:lang w:val="en-US" w:eastAsia="zh-CN"/>
        </w:rPr>
      </w:pPr>
    </w:p>
    <w:p>
      <w:pPr>
        <w:pStyle w:val="17"/>
        <w:widowControl w:val="0"/>
        <w:adjustRightInd/>
        <w:snapToGrid/>
        <w:spacing w:line="360" w:lineRule="auto"/>
        <w:ind w:firstLine="480" w:firstLineChars="200"/>
        <w:jc w:val="both"/>
        <w:rPr>
          <w:rFonts w:ascii="仿宋" w:hAnsi="仿宋" w:eastAsia="仿宋" w:cs="仿宋_GB2312"/>
          <w:color w:val="auto"/>
          <w:szCs w:val="24"/>
        </w:rPr>
      </w:pPr>
      <w:bookmarkStart w:id="74" w:name="_Toc26227"/>
      <w:bookmarkStart w:id="75" w:name="_Toc7637"/>
      <w:bookmarkStart w:id="76" w:name="_Toc30148"/>
      <w:bookmarkStart w:id="77" w:name="_Toc9222"/>
    </w:p>
    <w:p>
      <w:pPr>
        <w:pStyle w:val="17"/>
        <w:widowControl w:val="0"/>
        <w:adjustRightInd/>
        <w:snapToGrid/>
        <w:spacing w:line="360" w:lineRule="auto"/>
        <w:ind w:firstLine="480" w:firstLineChars="200"/>
        <w:jc w:val="both"/>
        <w:rPr>
          <w:rFonts w:ascii="仿宋" w:hAnsi="仿宋" w:eastAsia="仿宋" w:cs="仿宋_GB2312"/>
          <w:color w:val="auto"/>
          <w:szCs w:val="24"/>
        </w:rPr>
      </w:pPr>
    </w:p>
    <w:p>
      <w:pPr>
        <w:pStyle w:val="17"/>
        <w:widowControl w:val="0"/>
        <w:adjustRightInd/>
        <w:snapToGrid/>
        <w:spacing w:line="360" w:lineRule="auto"/>
        <w:ind w:firstLine="480" w:firstLineChars="200"/>
        <w:jc w:val="both"/>
        <w:rPr>
          <w:rFonts w:ascii="仿宋" w:hAnsi="仿宋" w:eastAsia="仿宋" w:cs="仿宋_GB2312"/>
          <w:color w:val="auto"/>
          <w:szCs w:val="24"/>
        </w:rPr>
      </w:pPr>
      <w:r>
        <w:rPr>
          <w:rFonts w:hint="eastAsia" w:ascii="仿宋" w:hAnsi="仿宋" w:eastAsia="仿宋" w:cs="仿宋_GB2312"/>
          <w:color w:val="auto"/>
          <w:szCs w:val="24"/>
          <w:lang w:val="en-US" w:eastAsia="zh-CN"/>
        </w:rPr>
        <w:t>供应商</w:t>
      </w:r>
      <w:r>
        <w:rPr>
          <w:rFonts w:hint="eastAsia" w:ascii="仿宋" w:hAnsi="仿宋" w:eastAsia="仿宋" w:cs="仿宋_GB2312"/>
          <w:color w:val="auto"/>
          <w:szCs w:val="24"/>
          <w:lang w:val="zh-CN"/>
        </w:rPr>
        <w:t>名称(公章)：</w:t>
      </w:r>
    </w:p>
    <w:p>
      <w:pPr>
        <w:pStyle w:val="17"/>
        <w:widowControl w:val="0"/>
        <w:adjustRightInd/>
        <w:snapToGrid/>
        <w:spacing w:line="360" w:lineRule="auto"/>
        <w:ind w:firstLine="480" w:firstLineChars="200"/>
        <w:jc w:val="both"/>
        <w:rPr>
          <w:rFonts w:ascii="仿宋" w:hAnsi="仿宋" w:eastAsia="仿宋" w:cs="仿宋_GB2312"/>
          <w:color w:val="auto"/>
          <w:szCs w:val="24"/>
          <w:lang w:val="zh-CN"/>
        </w:rPr>
      </w:pPr>
      <w:r>
        <w:rPr>
          <w:rFonts w:hint="eastAsia" w:ascii="仿宋" w:hAnsi="仿宋" w:eastAsia="仿宋" w:cs="仿宋_GB2312"/>
          <w:color w:val="auto"/>
          <w:szCs w:val="24"/>
          <w:lang w:val="zh-CN"/>
        </w:rPr>
        <w:t>法定代表人或授权代表人（签字或盖章）</w:t>
      </w:r>
    </w:p>
    <w:p>
      <w:pPr>
        <w:pStyle w:val="17"/>
        <w:widowControl w:val="0"/>
        <w:adjustRightInd/>
        <w:snapToGrid/>
        <w:spacing w:line="360" w:lineRule="auto"/>
        <w:ind w:firstLine="480" w:firstLineChars="200"/>
        <w:jc w:val="both"/>
        <w:rPr>
          <w:rFonts w:hint="eastAsia" w:ascii="仿宋" w:hAnsi="仿宋" w:eastAsia="仿宋" w:cs="仿宋"/>
          <w:b/>
          <w:bCs/>
          <w:color w:val="auto"/>
          <w:sz w:val="28"/>
          <w:szCs w:val="28"/>
        </w:rPr>
        <w:sectPr>
          <w:headerReference r:id="rId16" w:type="default"/>
          <w:footerReference r:id="rId17" w:type="default"/>
          <w:pgSz w:w="11906" w:h="16838"/>
          <w:pgMar w:top="1134" w:right="1134" w:bottom="1134" w:left="1134" w:header="624" w:footer="992" w:gutter="0"/>
          <w:pgNumType w:fmt="decimal"/>
          <w:cols w:space="720" w:num="1"/>
          <w:docGrid w:type="lines" w:linePitch="312" w:charSpace="0"/>
        </w:sectPr>
      </w:pPr>
      <w:r>
        <w:rPr>
          <w:rFonts w:hint="eastAsia" w:ascii="仿宋" w:hAnsi="仿宋" w:eastAsia="仿宋" w:cs="仿宋_GB2312"/>
          <w:color w:val="auto"/>
          <w:szCs w:val="24"/>
          <w:lang w:val="zh-CN"/>
        </w:rPr>
        <w:t>日期：     年</w:t>
      </w:r>
      <w:r>
        <w:rPr>
          <w:rFonts w:hint="eastAsia" w:ascii="仿宋" w:hAnsi="仿宋" w:eastAsia="仿宋" w:cs="仿宋_GB2312"/>
          <w:color w:val="auto"/>
          <w:szCs w:val="24"/>
          <w:lang w:val="en-US" w:eastAsia="zh-CN"/>
        </w:rPr>
        <w:t xml:space="preserve">  </w:t>
      </w:r>
      <w:r>
        <w:rPr>
          <w:rFonts w:hint="eastAsia" w:ascii="仿宋" w:hAnsi="仿宋" w:eastAsia="仿宋" w:cs="仿宋_GB2312"/>
          <w:color w:val="auto"/>
          <w:szCs w:val="24"/>
          <w:lang w:val="zh-CN"/>
        </w:rPr>
        <w:t xml:space="preserve">  月 </w:t>
      </w:r>
      <w:r>
        <w:rPr>
          <w:rFonts w:hint="eastAsia" w:ascii="仿宋" w:hAnsi="仿宋" w:eastAsia="仿宋" w:cs="仿宋_GB2312"/>
          <w:color w:val="auto"/>
          <w:szCs w:val="24"/>
          <w:lang w:val="en-US" w:eastAsia="zh-CN"/>
        </w:rPr>
        <w:t xml:space="preserve">  日</w:t>
      </w:r>
      <w:r>
        <w:rPr>
          <w:rFonts w:hint="eastAsia" w:ascii="仿宋" w:hAnsi="仿宋" w:eastAsia="仿宋" w:cs="仿宋_GB2312"/>
          <w:color w:val="auto"/>
          <w:szCs w:val="24"/>
          <w:lang w:val="zh-CN"/>
        </w:rPr>
        <w:t xml:space="preserve">  </w:t>
      </w:r>
      <w:bookmarkEnd w:id="74"/>
      <w:bookmarkEnd w:id="75"/>
      <w:bookmarkEnd w:id="76"/>
      <w:bookmarkEnd w:id="77"/>
    </w:p>
    <w:p>
      <w:pPr>
        <w:spacing w:line="500" w:lineRule="exact"/>
        <w:jc w:val="center"/>
        <w:outlineLvl w:val="1"/>
        <w:rPr>
          <w:rStyle w:val="122"/>
          <w:rFonts w:ascii="仿宋" w:hAnsi="仿宋" w:eastAsia="仿宋" w:cs="仿宋"/>
          <w:szCs w:val="24"/>
        </w:rPr>
      </w:pPr>
      <w:r>
        <w:rPr>
          <w:rStyle w:val="122"/>
          <w:rFonts w:hint="eastAsia" w:ascii="仿宋" w:hAnsi="仿宋" w:eastAsia="仿宋" w:cs="仿宋"/>
          <w:szCs w:val="24"/>
        </w:rPr>
        <w:t>四、报价文件格式</w:t>
      </w:r>
      <w:bookmarkEnd w:id="67"/>
      <w:bookmarkEnd w:id="68"/>
      <w:bookmarkEnd w:id="69"/>
      <w:bookmarkEnd w:id="70"/>
      <w:bookmarkEnd w:id="71"/>
      <w:bookmarkEnd w:id="72"/>
      <w:bookmarkEnd w:id="73"/>
    </w:p>
    <w:p>
      <w:pPr>
        <w:pStyle w:val="4"/>
        <w:numPr>
          <w:ilvl w:val="2"/>
          <w:numId w:val="0"/>
        </w:numPr>
        <w:spacing w:before="156" w:after="156"/>
        <w:ind w:firstLine="482" w:firstLineChars="200"/>
        <w:jc w:val="center"/>
        <w:rPr>
          <w:rFonts w:ascii="仿宋" w:hAnsi="仿宋" w:eastAsia="仿宋" w:cs="仿宋"/>
          <w:bCs/>
          <w:sz w:val="24"/>
          <w:szCs w:val="24"/>
        </w:rPr>
      </w:pPr>
      <w:r>
        <w:rPr>
          <w:rFonts w:hint="eastAsia" w:ascii="仿宋" w:hAnsi="仿宋" w:eastAsia="仿宋" w:cs="仿宋"/>
          <w:bCs/>
          <w:sz w:val="24"/>
          <w:szCs w:val="24"/>
        </w:rPr>
        <w:t>1.开标一览表</w:t>
      </w:r>
    </w:p>
    <w:p>
      <w:pPr>
        <w:spacing w:before="50" w:after="50" w:line="340" w:lineRule="exact"/>
        <w:ind w:firstLine="240" w:firstLineChars="100"/>
      </w:pPr>
      <w:r>
        <w:rPr>
          <w:rFonts w:hint="eastAsia" w:ascii="仿宋" w:hAnsi="仿宋" w:eastAsia="仿宋" w:cs="仿宋_GB2312"/>
          <w:sz w:val="24"/>
          <w:szCs w:val="24"/>
        </w:rPr>
        <w:t>项目名称：</w:t>
      </w:r>
      <w:r>
        <w:rPr>
          <w:rFonts w:ascii="仿宋" w:hAnsi="仿宋" w:eastAsia="仿宋" w:cs="仿宋_GB2312"/>
          <w:sz w:val="24"/>
          <w:szCs w:val="24"/>
        </w:rPr>
        <w:t xml:space="preserve">                          </w:t>
      </w:r>
      <w:r>
        <w:rPr>
          <w:rFonts w:hint="eastAsia" w:ascii="仿宋" w:hAnsi="仿宋" w:eastAsia="仿宋" w:cs="仿宋_GB2312"/>
          <w:sz w:val="24"/>
          <w:szCs w:val="24"/>
          <w:lang w:val="en-US" w:eastAsia="zh-CN"/>
        </w:rPr>
        <w:t xml:space="preserve">   </w:t>
      </w:r>
      <w:r>
        <w:rPr>
          <w:rFonts w:ascii="仿宋" w:hAnsi="仿宋" w:eastAsia="仿宋" w:cs="仿宋_GB2312"/>
          <w:sz w:val="24"/>
          <w:szCs w:val="24"/>
        </w:rPr>
        <w:t xml:space="preserve">  </w:t>
      </w:r>
      <w:r>
        <w:rPr>
          <w:rFonts w:hint="eastAsia" w:ascii="仿宋" w:hAnsi="仿宋" w:eastAsia="仿宋" w:cs="仿宋_GB2312"/>
          <w:sz w:val="24"/>
          <w:szCs w:val="24"/>
        </w:rPr>
        <w:t>项目编号：</w:t>
      </w:r>
    </w:p>
    <w:tbl>
      <w:tblPr>
        <w:tblStyle w:val="41"/>
        <w:tblW w:w="9646" w:type="dxa"/>
        <w:tblInd w:w="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3388"/>
        <w:gridCol w:w="873"/>
        <w:gridCol w:w="732"/>
        <w:gridCol w:w="3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trPr>
        <w:tc>
          <w:tcPr>
            <w:tcW w:w="765"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序号</w:t>
            </w:r>
          </w:p>
        </w:tc>
        <w:tc>
          <w:tcPr>
            <w:tcW w:w="3388"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lang w:val="en-US" w:eastAsia="zh-CN"/>
              </w:rPr>
              <w:t>服务</w:t>
            </w:r>
            <w:r>
              <w:rPr>
                <w:rFonts w:hint="eastAsia" w:ascii="仿宋" w:hAnsi="仿宋" w:eastAsia="仿宋" w:cs="仿宋_GB2312"/>
                <w:color w:val="auto"/>
                <w:kern w:val="2"/>
                <w:sz w:val="24"/>
                <w:szCs w:val="24"/>
              </w:rPr>
              <w:t>内容</w:t>
            </w:r>
          </w:p>
        </w:tc>
        <w:tc>
          <w:tcPr>
            <w:tcW w:w="873"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数量</w:t>
            </w:r>
          </w:p>
        </w:tc>
        <w:tc>
          <w:tcPr>
            <w:tcW w:w="732"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单位</w:t>
            </w:r>
          </w:p>
        </w:tc>
        <w:tc>
          <w:tcPr>
            <w:tcW w:w="3888"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lang w:val="en-US" w:eastAsia="zh-CN"/>
              </w:rPr>
              <w:t>响应</w:t>
            </w:r>
            <w:r>
              <w:rPr>
                <w:rFonts w:hint="eastAsia" w:ascii="仿宋" w:hAnsi="仿宋" w:eastAsia="仿宋" w:cs="仿宋_GB2312"/>
                <w:color w:val="auto"/>
                <w:kern w:val="2"/>
                <w:sz w:val="24"/>
                <w:szCs w:val="24"/>
              </w:rPr>
              <w:t>报价(</w:t>
            </w:r>
            <w:r>
              <w:rPr>
                <w:rFonts w:hint="eastAsia" w:ascii="仿宋" w:hAnsi="仿宋" w:eastAsia="仿宋" w:cs="仿宋_GB2312"/>
                <w:color w:val="auto"/>
                <w:kern w:val="2"/>
                <w:sz w:val="24"/>
                <w:szCs w:val="24"/>
                <w:lang w:val="en-US" w:eastAsia="zh-CN"/>
              </w:rPr>
              <w:t>元</w:t>
            </w:r>
            <w:r>
              <w:rPr>
                <w:rFonts w:hint="eastAsia" w:ascii="仿宋" w:hAnsi="仿宋" w:eastAsia="仿宋" w:cs="仿宋_GB2312"/>
                <w:color w:val="auto"/>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765"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1</w:t>
            </w:r>
          </w:p>
        </w:tc>
        <w:tc>
          <w:tcPr>
            <w:tcW w:w="3388" w:type="dxa"/>
            <w:vAlign w:val="center"/>
          </w:tcPr>
          <w:p>
            <w:pPr>
              <w:spacing w:line="360" w:lineRule="auto"/>
              <w:jc w:val="center"/>
              <w:rPr>
                <w:rFonts w:hint="eastAsia" w:ascii="仿宋" w:hAnsi="仿宋" w:eastAsia="仿宋" w:cs="仿宋_GB2312"/>
                <w:color w:val="auto"/>
                <w:kern w:val="2"/>
                <w:sz w:val="24"/>
                <w:szCs w:val="24"/>
                <w:lang w:eastAsia="zh-CN"/>
              </w:rPr>
            </w:pPr>
            <w:r>
              <w:rPr>
                <w:rFonts w:hint="eastAsia" w:ascii="仿宋" w:hAnsi="仿宋" w:eastAsia="仿宋" w:cs="仿宋_GB2312"/>
                <w:color w:val="auto"/>
                <w:kern w:val="2"/>
                <w:sz w:val="24"/>
                <w:szCs w:val="24"/>
                <w:lang w:eastAsia="zh-CN"/>
              </w:rPr>
              <w:t>东港自来水厂扩建工程预算编制服务</w:t>
            </w:r>
          </w:p>
        </w:tc>
        <w:tc>
          <w:tcPr>
            <w:tcW w:w="873"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1</w:t>
            </w:r>
          </w:p>
        </w:tc>
        <w:tc>
          <w:tcPr>
            <w:tcW w:w="732" w:type="dxa"/>
            <w:vAlign w:val="center"/>
          </w:tcPr>
          <w:p>
            <w:pPr>
              <w:spacing w:line="360" w:lineRule="auto"/>
              <w:jc w:val="center"/>
              <w:rPr>
                <w:rFonts w:hint="eastAsia" w:ascii="仿宋" w:hAnsi="仿宋" w:eastAsia="仿宋" w:cs="仿宋_GB2312"/>
                <w:color w:val="auto"/>
                <w:kern w:val="2"/>
                <w:sz w:val="24"/>
                <w:szCs w:val="24"/>
                <w:lang w:val="en-US" w:eastAsia="zh-CN"/>
              </w:rPr>
            </w:pPr>
            <w:r>
              <w:rPr>
                <w:rFonts w:hint="eastAsia" w:ascii="仿宋" w:hAnsi="仿宋" w:eastAsia="仿宋" w:cs="仿宋_GB2312"/>
                <w:color w:val="auto"/>
                <w:kern w:val="2"/>
                <w:sz w:val="24"/>
                <w:szCs w:val="24"/>
                <w:lang w:val="en-US" w:eastAsia="zh-CN"/>
              </w:rPr>
              <w:t>项</w:t>
            </w:r>
          </w:p>
        </w:tc>
        <w:tc>
          <w:tcPr>
            <w:tcW w:w="3888" w:type="dxa"/>
            <w:vAlign w:val="center"/>
          </w:tcPr>
          <w:p>
            <w:pPr>
              <w:spacing w:line="360" w:lineRule="auto"/>
              <w:jc w:val="both"/>
              <w:rPr>
                <w:rFonts w:hint="default" w:ascii="仿宋" w:hAnsi="仿宋" w:eastAsia="仿宋" w:cs="仿宋_GB2312"/>
                <w:color w:val="auto"/>
                <w:kern w:val="2"/>
                <w:sz w:val="24"/>
                <w:szCs w:val="24"/>
                <w:u w:val="single"/>
                <w:lang w:val="en-US" w:eastAsia="zh-CN"/>
              </w:rPr>
            </w:pPr>
            <w:r>
              <w:rPr>
                <w:rFonts w:hint="eastAsia" w:ascii="仿宋" w:hAnsi="仿宋" w:eastAsia="仿宋" w:cs="仿宋_GB2312"/>
                <w:color w:val="auto"/>
                <w:kern w:val="2"/>
                <w:sz w:val="24"/>
                <w:szCs w:val="24"/>
                <w:lang w:val="en-US" w:eastAsia="zh-CN"/>
              </w:rPr>
              <w:t>大</w:t>
            </w:r>
            <w:r>
              <w:rPr>
                <w:rFonts w:hint="eastAsia" w:ascii="仿宋" w:hAnsi="仿宋" w:eastAsia="仿宋" w:cs="仿宋_GB2312"/>
                <w:color w:val="auto"/>
                <w:kern w:val="2"/>
                <w:sz w:val="24"/>
                <w:szCs w:val="24"/>
              </w:rPr>
              <w:t>写：</w:t>
            </w:r>
            <w:r>
              <w:rPr>
                <w:rFonts w:hint="eastAsia" w:ascii="仿宋" w:hAnsi="仿宋" w:eastAsia="仿宋" w:cs="仿宋_GB2312"/>
                <w:color w:val="auto"/>
                <w:kern w:val="2"/>
                <w:sz w:val="24"/>
                <w:szCs w:val="24"/>
                <w:u w:val="single"/>
              </w:rPr>
              <w:t xml:space="preserve">          </w:t>
            </w:r>
            <w:r>
              <w:rPr>
                <w:rFonts w:hint="eastAsia" w:ascii="仿宋" w:hAnsi="仿宋" w:eastAsia="仿宋" w:cs="仿宋_GB2312"/>
                <w:color w:val="auto"/>
                <w:kern w:val="2"/>
                <w:sz w:val="24"/>
                <w:szCs w:val="24"/>
                <w:u w:val="single"/>
                <w:lang w:val="en-US" w:eastAsia="zh-CN"/>
              </w:rPr>
              <w:t xml:space="preserve"> </w:t>
            </w:r>
            <w:r>
              <w:rPr>
                <w:rFonts w:hint="eastAsia" w:ascii="仿宋" w:hAnsi="仿宋" w:eastAsia="仿宋" w:cs="仿宋_GB2312"/>
                <w:color w:val="auto"/>
                <w:kern w:val="2"/>
                <w:sz w:val="24"/>
                <w:szCs w:val="24"/>
                <w:u w:val="single"/>
              </w:rPr>
              <w:t xml:space="preserve"> </w:t>
            </w:r>
            <w:r>
              <w:rPr>
                <w:rFonts w:hint="eastAsia" w:ascii="仿宋" w:hAnsi="仿宋" w:eastAsia="仿宋" w:cs="仿宋_GB2312"/>
                <w:color w:val="auto"/>
                <w:kern w:val="2"/>
                <w:sz w:val="24"/>
                <w:szCs w:val="24"/>
                <w:u w:val="single"/>
                <w:lang w:val="en-US" w:eastAsia="zh-CN"/>
              </w:rPr>
              <w:t xml:space="preserve">    </w:t>
            </w:r>
          </w:p>
          <w:p>
            <w:pPr>
              <w:spacing w:line="360" w:lineRule="auto"/>
              <w:jc w:val="both"/>
              <w:rPr>
                <w:rFonts w:hint="default" w:ascii="仿宋" w:hAnsi="仿宋" w:eastAsia="仿宋" w:cs="仿宋_GB2312"/>
                <w:color w:val="auto"/>
                <w:kern w:val="2"/>
                <w:sz w:val="24"/>
                <w:szCs w:val="24"/>
                <w:u w:val="single"/>
                <w:lang w:val="en-US" w:eastAsia="zh-CN"/>
              </w:rPr>
            </w:pPr>
            <w:r>
              <w:rPr>
                <w:rFonts w:hint="eastAsia" w:ascii="仿宋" w:hAnsi="仿宋" w:eastAsia="仿宋" w:cs="仿宋_GB2312"/>
                <w:color w:val="auto"/>
                <w:kern w:val="2"/>
                <w:sz w:val="24"/>
                <w:szCs w:val="24"/>
                <w:lang w:val="en-US" w:eastAsia="zh-CN"/>
              </w:rPr>
              <w:t>小</w:t>
            </w:r>
            <w:r>
              <w:rPr>
                <w:rFonts w:hint="eastAsia" w:ascii="仿宋" w:hAnsi="仿宋" w:eastAsia="仿宋" w:cs="仿宋_GB2312"/>
                <w:color w:val="auto"/>
                <w:kern w:val="2"/>
                <w:sz w:val="24"/>
                <w:szCs w:val="24"/>
              </w:rPr>
              <w:t>写：</w:t>
            </w:r>
            <w:r>
              <w:rPr>
                <w:rFonts w:hint="eastAsia" w:ascii="仿宋" w:hAnsi="仿宋" w:eastAsia="仿宋" w:cs="仿宋_GB2312"/>
                <w:color w:val="auto"/>
                <w:kern w:val="2"/>
                <w:sz w:val="24"/>
                <w:szCs w:val="24"/>
                <w:u w:val="single"/>
                <w:lang w:val="en-US" w:eastAsia="zh-CN"/>
              </w:rPr>
              <w:t xml:space="preserve">                </w:t>
            </w:r>
          </w:p>
        </w:tc>
      </w:tr>
    </w:tbl>
    <w:p>
      <w:pPr>
        <w:pStyle w:val="17"/>
        <w:widowControl w:val="0"/>
        <w:adjustRightInd/>
        <w:snapToGrid/>
        <w:spacing w:line="360" w:lineRule="auto"/>
        <w:ind w:firstLine="480" w:firstLineChars="200"/>
        <w:jc w:val="both"/>
        <w:rPr>
          <w:rFonts w:ascii="仿宋" w:hAnsi="仿宋" w:eastAsia="仿宋" w:cs="仿宋_GB2312"/>
          <w:szCs w:val="24"/>
        </w:rPr>
      </w:pPr>
      <w:r>
        <w:rPr>
          <w:rFonts w:hint="eastAsia" w:ascii="仿宋" w:hAnsi="仿宋" w:eastAsia="仿宋" w:cs="仿宋_GB2312"/>
          <w:szCs w:val="24"/>
        </w:rPr>
        <w:t>注: 1.报价一经涂改，应在涂改处加盖单位公章或者由法定代表人或授权委托人签字或盖章，否则其</w:t>
      </w:r>
      <w:r>
        <w:rPr>
          <w:rFonts w:hint="eastAsia" w:ascii="仿宋" w:hAnsi="仿宋" w:eastAsia="仿宋" w:cs="仿宋_GB2312"/>
          <w:szCs w:val="24"/>
          <w:lang w:val="en-US" w:eastAsia="zh-CN"/>
        </w:rPr>
        <w:t>询比响应</w:t>
      </w:r>
      <w:r>
        <w:rPr>
          <w:rFonts w:hint="eastAsia" w:ascii="仿宋" w:hAnsi="仿宋" w:eastAsia="仿宋" w:cs="仿宋_GB2312"/>
          <w:szCs w:val="24"/>
        </w:rPr>
        <w:t>作无效标处理。</w:t>
      </w:r>
    </w:p>
    <w:p>
      <w:pPr>
        <w:pStyle w:val="17"/>
        <w:widowControl w:val="0"/>
        <w:adjustRightInd/>
        <w:snapToGrid/>
        <w:spacing w:line="360" w:lineRule="auto"/>
        <w:ind w:firstLine="480" w:firstLineChars="200"/>
        <w:jc w:val="both"/>
        <w:rPr>
          <w:rFonts w:ascii="仿宋" w:hAnsi="仿宋" w:eastAsia="仿宋" w:cs="仿宋_GB2312"/>
          <w:szCs w:val="24"/>
        </w:rPr>
      </w:pPr>
      <w:r>
        <w:rPr>
          <w:rFonts w:hint="eastAsia" w:ascii="仿宋" w:hAnsi="仿宋" w:eastAsia="仿宋" w:cs="仿宋_GB2312"/>
          <w:szCs w:val="24"/>
        </w:rPr>
        <w:t>2.</w:t>
      </w:r>
      <w:r>
        <w:rPr>
          <w:rFonts w:hint="eastAsia" w:ascii="仿宋" w:hAnsi="仿宋" w:eastAsia="仿宋" w:cs="仿宋_GB2312"/>
          <w:color w:val="auto"/>
          <w:szCs w:val="24"/>
        </w:rPr>
        <w:t>本次报价包括但不限于有关本项目所需的服务价款，而供应商认为必需的费用也需列入报价。</w:t>
      </w:r>
    </w:p>
    <w:p>
      <w:pPr>
        <w:pStyle w:val="17"/>
        <w:widowControl w:val="0"/>
        <w:adjustRightInd/>
        <w:snapToGrid/>
        <w:spacing w:line="360" w:lineRule="auto"/>
        <w:ind w:firstLine="480" w:firstLineChars="200"/>
        <w:jc w:val="both"/>
        <w:rPr>
          <w:rFonts w:ascii="仿宋" w:hAnsi="仿宋" w:eastAsia="仿宋" w:cs="仿宋_GB2312"/>
          <w:szCs w:val="24"/>
        </w:rPr>
      </w:pPr>
    </w:p>
    <w:p>
      <w:pPr>
        <w:pStyle w:val="17"/>
        <w:widowControl w:val="0"/>
        <w:adjustRightInd/>
        <w:snapToGrid/>
        <w:spacing w:line="360" w:lineRule="auto"/>
        <w:ind w:firstLine="480" w:firstLineChars="200"/>
        <w:jc w:val="both"/>
        <w:rPr>
          <w:rFonts w:ascii="仿宋" w:hAnsi="仿宋" w:eastAsia="仿宋" w:cs="仿宋_GB2312"/>
          <w:szCs w:val="24"/>
        </w:rPr>
      </w:pPr>
    </w:p>
    <w:p>
      <w:pPr>
        <w:pStyle w:val="17"/>
        <w:widowControl w:val="0"/>
        <w:adjustRightInd/>
        <w:snapToGrid/>
        <w:spacing w:line="360" w:lineRule="auto"/>
        <w:ind w:firstLine="480" w:firstLineChars="200"/>
        <w:jc w:val="both"/>
        <w:rPr>
          <w:rFonts w:ascii="仿宋" w:hAnsi="仿宋" w:eastAsia="仿宋" w:cs="仿宋_GB2312"/>
          <w:szCs w:val="24"/>
        </w:rPr>
      </w:pPr>
      <w:r>
        <w:rPr>
          <w:rFonts w:hint="eastAsia" w:ascii="仿宋" w:hAnsi="仿宋" w:eastAsia="仿宋" w:cs="仿宋_GB2312"/>
          <w:szCs w:val="24"/>
          <w:lang w:val="en-US" w:eastAsia="zh-CN"/>
        </w:rPr>
        <w:t>供应商</w:t>
      </w:r>
      <w:r>
        <w:rPr>
          <w:rFonts w:hint="eastAsia" w:ascii="仿宋" w:hAnsi="仿宋" w:eastAsia="仿宋" w:cs="仿宋_GB2312"/>
          <w:szCs w:val="24"/>
          <w:lang w:val="zh-CN"/>
        </w:rPr>
        <w:t>名称(公章)：</w:t>
      </w:r>
    </w:p>
    <w:p>
      <w:pPr>
        <w:pStyle w:val="17"/>
        <w:widowControl w:val="0"/>
        <w:adjustRightInd/>
        <w:snapToGrid/>
        <w:spacing w:line="360" w:lineRule="auto"/>
        <w:ind w:firstLine="480" w:firstLineChars="200"/>
        <w:jc w:val="both"/>
        <w:rPr>
          <w:rFonts w:ascii="仿宋" w:hAnsi="仿宋" w:eastAsia="仿宋" w:cs="仿宋_GB2312"/>
          <w:szCs w:val="24"/>
          <w:lang w:val="zh-CN"/>
        </w:rPr>
      </w:pPr>
      <w:r>
        <w:rPr>
          <w:rFonts w:hint="eastAsia" w:ascii="仿宋" w:hAnsi="仿宋" w:eastAsia="仿宋" w:cs="仿宋_GB2312"/>
          <w:szCs w:val="24"/>
          <w:lang w:val="zh-CN"/>
        </w:rPr>
        <w:t>法定代表人或授权代表人（签字或盖章）</w:t>
      </w:r>
    </w:p>
    <w:p>
      <w:pPr>
        <w:pStyle w:val="17"/>
        <w:widowControl w:val="0"/>
        <w:adjustRightInd/>
        <w:snapToGrid/>
        <w:spacing w:line="360" w:lineRule="auto"/>
        <w:ind w:firstLine="480" w:firstLineChars="200"/>
        <w:jc w:val="both"/>
        <w:rPr>
          <w:rFonts w:ascii="仿宋" w:hAnsi="仿宋" w:eastAsia="仿宋" w:cs="仿宋_GB2312"/>
          <w:szCs w:val="24"/>
          <w:lang w:val="zh-CN"/>
        </w:rPr>
      </w:pPr>
      <w:r>
        <w:rPr>
          <w:rFonts w:hint="eastAsia" w:ascii="仿宋" w:hAnsi="仿宋" w:eastAsia="仿宋" w:cs="仿宋_GB2312"/>
          <w:szCs w:val="24"/>
          <w:lang w:val="zh-CN"/>
        </w:rPr>
        <w:t>日期：     年  月   日</w:t>
      </w:r>
    </w:p>
    <w:p>
      <w:pPr>
        <w:pStyle w:val="59"/>
        <w:rPr>
          <w:rFonts w:ascii="仿宋" w:hAnsi="仿宋" w:eastAsia="仿宋" w:cs="仿宋"/>
          <w:b/>
        </w:rPr>
      </w:pPr>
    </w:p>
    <w:p>
      <w:pPr>
        <w:rPr>
          <w:rFonts w:ascii="仿宋" w:hAnsi="仿宋" w:eastAsia="仿宋" w:cs="仿宋"/>
          <w:b/>
        </w:rPr>
      </w:pPr>
      <w:r>
        <w:rPr>
          <w:rFonts w:ascii="仿宋" w:hAnsi="仿宋" w:eastAsia="仿宋" w:cs="仿宋"/>
          <w:b/>
        </w:rPr>
        <w:br w:type="page"/>
      </w:r>
    </w:p>
    <w:bookmarkEnd w:id="51"/>
    <w:p>
      <w:pPr>
        <w:pStyle w:val="4"/>
        <w:numPr>
          <w:ilvl w:val="2"/>
          <w:numId w:val="0"/>
        </w:numPr>
        <w:spacing w:before="156" w:after="156"/>
        <w:ind w:firstLine="480" w:firstLineChars="200"/>
        <w:jc w:val="center"/>
        <w:rPr>
          <w:rFonts w:ascii="仿宋" w:hAnsi="仿宋" w:eastAsia="仿宋" w:cs="仿宋"/>
          <w:b w:val="0"/>
          <w:bCs/>
          <w:sz w:val="24"/>
          <w:szCs w:val="24"/>
        </w:rPr>
      </w:pPr>
      <w:r>
        <w:rPr>
          <w:rFonts w:hint="eastAsia" w:ascii="仿宋" w:hAnsi="仿宋" w:eastAsia="仿宋" w:cs="仿宋"/>
          <w:b w:val="0"/>
          <w:bCs/>
          <w:sz w:val="24"/>
          <w:szCs w:val="24"/>
        </w:rPr>
        <w:t>3.最终报价表</w:t>
      </w:r>
    </w:p>
    <w:p>
      <w:pPr>
        <w:spacing w:after="156" w:afterLines="50" w:line="560" w:lineRule="exact"/>
        <w:rPr>
          <w:rFonts w:ascii="仿宋" w:hAnsi="仿宋" w:eastAsia="仿宋" w:cs="仿宋"/>
          <w:sz w:val="24"/>
          <w:szCs w:val="24"/>
          <w:lang w:val="zh-CN"/>
        </w:rPr>
      </w:pPr>
      <w:r>
        <w:rPr>
          <w:rFonts w:hint="eastAsia" w:ascii="仿宋" w:hAnsi="仿宋" w:eastAsia="仿宋" w:cs="仿宋"/>
          <w:sz w:val="24"/>
          <w:szCs w:val="24"/>
          <w:lang w:val="zh-CN"/>
        </w:rPr>
        <w:t>衢州绿发水务有限公司、浙江省成套招标代理有限公司：</w:t>
      </w:r>
    </w:p>
    <w:p>
      <w:pPr>
        <w:spacing w:after="156" w:afterLines="50" w:line="560" w:lineRule="exact"/>
        <w:ind w:firstLine="480" w:firstLineChars="200"/>
        <w:rPr>
          <w:rFonts w:ascii="仿宋" w:hAnsi="仿宋" w:eastAsia="仿宋" w:cs="仿宋"/>
          <w:sz w:val="24"/>
          <w:szCs w:val="24"/>
        </w:rPr>
      </w:pPr>
      <w:r>
        <w:rPr>
          <w:rFonts w:hint="eastAsia" w:ascii="仿宋" w:hAnsi="仿宋" w:eastAsia="仿宋" w:cs="仿宋"/>
          <w:sz w:val="24"/>
          <w:szCs w:val="24"/>
          <w:lang w:val="zh-CN"/>
        </w:rPr>
        <w:t>我单位针对本次东港自来水厂扩建工程预算编制服务的最终报价为：</w:t>
      </w:r>
    </w:p>
    <w:tbl>
      <w:tblPr>
        <w:tblStyle w:val="41"/>
        <w:tblW w:w="9646" w:type="dxa"/>
        <w:tblInd w:w="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3415"/>
        <w:gridCol w:w="738"/>
        <w:gridCol w:w="732"/>
        <w:gridCol w:w="3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trPr>
        <w:tc>
          <w:tcPr>
            <w:tcW w:w="873"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序号</w:t>
            </w:r>
          </w:p>
        </w:tc>
        <w:tc>
          <w:tcPr>
            <w:tcW w:w="3415"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lang w:val="en-US" w:eastAsia="zh-CN"/>
              </w:rPr>
              <w:t>服务</w:t>
            </w:r>
            <w:r>
              <w:rPr>
                <w:rFonts w:hint="eastAsia" w:ascii="仿宋" w:hAnsi="仿宋" w:eastAsia="仿宋" w:cs="仿宋_GB2312"/>
                <w:color w:val="auto"/>
                <w:kern w:val="2"/>
                <w:sz w:val="24"/>
                <w:szCs w:val="24"/>
              </w:rPr>
              <w:t>内容</w:t>
            </w:r>
          </w:p>
        </w:tc>
        <w:tc>
          <w:tcPr>
            <w:tcW w:w="738"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数量</w:t>
            </w:r>
          </w:p>
        </w:tc>
        <w:tc>
          <w:tcPr>
            <w:tcW w:w="732"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单位</w:t>
            </w:r>
          </w:p>
        </w:tc>
        <w:tc>
          <w:tcPr>
            <w:tcW w:w="3888"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lang w:val="en-US" w:eastAsia="zh-CN"/>
              </w:rPr>
              <w:t>响应</w:t>
            </w:r>
            <w:r>
              <w:rPr>
                <w:rFonts w:hint="eastAsia" w:ascii="仿宋" w:hAnsi="仿宋" w:eastAsia="仿宋" w:cs="仿宋_GB2312"/>
                <w:color w:val="auto"/>
                <w:kern w:val="2"/>
                <w:sz w:val="24"/>
                <w:szCs w:val="24"/>
              </w:rPr>
              <w:t>报价(</w:t>
            </w:r>
            <w:r>
              <w:rPr>
                <w:rFonts w:hint="eastAsia" w:ascii="仿宋" w:hAnsi="仿宋" w:eastAsia="仿宋" w:cs="仿宋_GB2312"/>
                <w:color w:val="auto"/>
                <w:kern w:val="2"/>
                <w:sz w:val="24"/>
                <w:szCs w:val="24"/>
                <w:lang w:val="en-US" w:eastAsia="zh-CN"/>
              </w:rPr>
              <w:t>元</w:t>
            </w:r>
            <w:r>
              <w:rPr>
                <w:rFonts w:hint="eastAsia" w:ascii="仿宋" w:hAnsi="仿宋" w:eastAsia="仿宋" w:cs="仿宋_GB2312"/>
                <w:color w:val="auto"/>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8" w:hRule="atLeast"/>
        </w:trPr>
        <w:tc>
          <w:tcPr>
            <w:tcW w:w="873"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1</w:t>
            </w:r>
          </w:p>
        </w:tc>
        <w:tc>
          <w:tcPr>
            <w:tcW w:w="3415" w:type="dxa"/>
            <w:vAlign w:val="center"/>
          </w:tcPr>
          <w:p>
            <w:pPr>
              <w:spacing w:line="360" w:lineRule="auto"/>
              <w:jc w:val="center"/>
              <w:rPr>
                <w:rFonts w:hint="eastAsia" w:ascii="仿宋" w:hAnsi="仿宋" w:eastAsia="仿宋" w:cs="仿宋_GB2312"/>
                <w:color w:val="auto"/>
                <w:kern w:val="2"/>
                <w:sz w:val="24"/>
                <w:szCs w:val="24"/>
                <w:lang w:eastAsia="zh-CN"/>
              </w:rPr>
            </w:pPr>
            <w:r>
              <w:rPr>
                <w:rFonts w:hint="eastAsia" w:ascii="仿宋" w:hAnsi="仿宋" w:eastAsia="仿宋" w:cs="仿宋_GB2312"/>
                <w:color w:val="auto"/>
                <w:kern w:val="2"/>
                <w:sz w:val="24"/>
                <w:szCs w:val="24"/>
                <w:lang w:eastAsia="zh-CN"/>
              </w:rPr>
              <w:t>东港自来水厂扩建工程预算编制服务</w:t>
            </w:r>
          </w:p>
        </w:tc>
        <w:tc>
          <w:tcPr>
            <w:tcW w:w="738"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1</w:t>
            </w:r>
          </w:p>
        </w:tc>
        <w:tc>
          <w:tcPr>
            <w:tcW w:w="732" w:type="dxa"/>
            <w:vAlign w:val="center"/>
          </w:tcPr>
          <w:p>
            <w:pPr>
              <w:spacing w:line="360" w:lineRule="auto"/>
              <w:jc w:val="center"/>
              <w:rPr>
                <w:rFonts w:hint="eastAsia" w:ascii="仿宋" w:hAnsi="仿宋" w:eastAsia="仿宋" w:cs="仿宋_GB2312"/>
                <w:color w:val="auto"/>
                <w:kern w:val="2"/>
                <w:sz w:val="24"/>
                <w:szCs w:val="24"/>
                <w:lang w:eastAsia="zh-CN"/>
              </w:rPr>
            </w:pPr>
            <w:r>
              <w:rPr>
                <w:rFonts w:hint="eastAsia" w:ascii="仿宋" w:hAnsi="仿宋" w:eastAsia="仿宋" w:cs="仿宋_GB2312"/>
                <w:color w:val="auto"/>
                <w:kern w:val="2"/>
                <w:sz w:val="24"/>
                <w:szCs w:val="24"/>
                <w:lang w:val="en-US" w:eastAsia="zh-CN"/>
              </w:rPr>
              <w:t>项</w:t>
            </w:r>
          </w:p>
        </w:tc>
        <w:tc>
          <w:tcPr>
            <w:tcW w:w="3888" w:type="dxa"/>
            <w:vAlign w:val="center"/>
          </w:tcPr>
          <w:p>
            <w:pPr>
              <w:spacing w:line="360" w:lineRule="auto"/>
              <w:ind w:left="240" w:hanging="240" w:hangingChars="100"/>
              <w:rPr>
                <w:rFonts w:ascii="仿宋" w:hAnsi="仿宋" w:eastAsia="仿宋" w:cs="仿宋_GB2312"/>
                <w:color w:val="auto"/>
                <w:kern w:val="2"/>
                <w:sz w:val="24"/>
                <w:szCs w:val="24"/>
              </w:rPr>
            </w:pPr>
            <w:r>
              <w:rPr>
                <w:rFonts w:hint="eastAsia" w:ascii="仿宋" w:hAnsi="仿宋" w:eastAsia="仿宋" w:cs="仿宋_GB2312"/>
                <w:color w:val="auto"/>
                <w:kern w:val="2"/>
                <w:sz w:val="24"/>
                <w:szCs w:val="24"/>
                <w:lang w:val="en-US" w:eastAsia="zh-CN"/>
              </w:rPr>
              <w:t>大</w:t>
            </w:r>
            <w:r>
              <w:rPr>
                <w:rFonts w:hint="eastAsia" w:ascii="仿宋" w:hAnsi="仿宋" w:eastAsia="仿宋" w:cs="仿宋_GB2312"/>
                <w:color w:val="auto"/>
                <w:kern w:val="2"/>
                <w:sz w:val="24"/>
                <w:szCs w:val="24"/>
              </w:rPr>
              <w:t>写：</w:t>
            </w:r>
            <w:r>
              <w:rPr>
                <w:rFonts w:hint="eastAsia" w:ascii="仿宋" w:hAnsi="仿宋" w:eastAsia="仿宋" w:cs="仿宋_GB2312"/>
                <w:color w:val="auto"/>
                <w:kern w:val="2"/>
                <w:sz w:val="24"/>
                <w:szCs w:val="24"/>
                <w:u w:val="single"/>
                <w:lang w:val="en-US" w:eastAsia="zh-CN"/>
              </w:rPr>
              <w:t xml:space="preserve">                 </w:t>
            </w:r>
            <w:r>
              <w:rPr>
                <w:rFonts w:hint="eastAsia" w:ascii="仿宋" w:hAnsi="仿宋" w:eastAsia="仿宋" w:cs="仿宋_GB2312"/>
                <w:color w:val="auto"/>
                <w:kern w:val="2"/>
                <w:sz w:val="24"/>
                <w:szCs w:val="24"/>
              </w:rPr>
              <w:t xml:space="preserve"> </w:t>
            </w:r>
            <w:r>
              <w:rPr>
                <w:rFonts w:hint="eastAsia" w:ascii="仿宋" w:hAnsi="仿宋" w:eastAsia="仿宋" w:cs="仿宋_GB2312"/>
                <w:color w:val="auto"/>
                <w:kern w:val="2"/>
                <w:sz w:val="24"/>
                <w:szCs w:val="24"/>
                <w:lang w:val="en-US" w:eastAsia="zh-CN"/>
              </w:rPr>
              <w:t xml:space="preserve"> </w:t>
            </w:r>
            <w:r>
              <w:rPr>
                <w:rFonts w:hint="eastAsia" w:ascii="仿宋" w:hAnsi="仿宋" w:eastAsia="仿宋" w:cs="仿宋_GB2312"/>
                <w:color w:val="auto"/>
                <w:kern w:val="2"/>
                <w:sz w:val="24"/>
                <w:szCs w:val="24"/>
              </w:rPr>
              <w:t xml:space="preserve">         </w:t>
            </w:r>
          </w:p>
          <w:p>
            <w:pPr>
              <w:spacing w:line="360" w:lineRule="auto"/>
              <w:ind w:left="240" w:hanging="240" w:hangingChars="100"/>
              <w:rPr>
                <w:rFonts w:ascii="仿宋" w:hAnsi="仿宋" w:eastAsia="仿宋" w:cs="仿宋_GB2312"/>
                <w:color w:val="auto"/>
                <w:kern w:val="2"/>
                <w:sz w:val="24"/>
                <w:szCs w:val="24"/>
              </w:rPr>
            </w:pPr>
            <w:r>
              <w:rPr>
                <w:rFonts w:hint="eastAsia" w:ascii="仿宋" w:hAnsi="仿宋" w:eastAsia="仿宋" w:cs="仿宋_GB2312"/>
                <w:color w:val="auto"/>
                <w:kern w:val="2"/>
                <w:sz w:val="24"/>
                <w:szCs w:val="24"/>
                <w:lang w:val="en-US" w:eastAsia="zh-CN"/>
              </w:rPr>
              <w:t>小</w:t>
            </w:r>
            <w:r>
              <w:rPr>
                <w:rFonts w:hint="eastAsia" w:ascii="仿宋" w:hAnsi="仿宋" w:eastAsia="仿宋" w:cs="仿宋_GB2312"/>
                <w:color w:val="auto"/>
                <w:kern w:val="2"/>
                <w:sz w:val="24"/>
                <w:szCs w:val="24"/>
              </w:rPr>
              <w:t>写：</w:t>
            </w:r>
            <w:r>
              <w:rPr>
                <w:rFonts w:hint="eastAsia" w:ascii="仿宋" w:hAnsi="仿宋" w:eastAsia="仿宋" w:cs="仿宋_GB2312"/>
                <w:color w:val="auto"/>
                <w:kern w:val="2"/>
                <w:sz w:val="24"/>
                <w:szCs w:val="24"/>
                <w:u w:val="single"/>
                <w:lang w:val="en-US" w:eastAsia="zh-CN"/>
              </w:rPr>
              <w:t xml:space="preserve">                 </w:t>
            </w:r>
            <w:r>
              <w:rPr>
                <w:rFonts w:hint="eastAsia" w:ascii="仿宋" w:hAnsi="仿宋" w:eastAsia="仿宋" w:cs="仿宋_GB2312"/>
                <w:color w:val="auto"/>
                <w:kern w:val="2"/>
                <w:sz w:val="24"/>
                <w:szCs w:val="24"/>
              </w:rPr>
              <w:t xml:space="preserve">          </w:t>
            </w:r>
          </w:p>
        </w:tc>
      </w:tr>
    </w:tbl>
    <w:p>
      <w:pPr>
        <w:pStyle w:val="23"/>
        <w:shd w:val="clear" w:color="auto" w:fill="FFFFFF"/>
        <w:spacing w:after="0" w:line="400" w:lineRule="exact"/>
        <w:rPr>
          <w:rFonts w:ascii="仿宋" w:hAnsi="仿宋" w:eastAsia="仿宋" w:cs="仿宋"/>
          <w:bCs/>
          <w:sz w:val="24"/>
          <w:szCs w:val="24"/>
          <w:lang w:val="zh-CN"/>
        </w:rPr>
      </w:pPr>
    </w:p>
    <w:p>
      <w:pPr>
        <w:pStyle w:val="17"/>
        <w:widowControl w:val="0"/>
        <w:adjustRightInd/>
        <w:snapToGrid/>
        <w:spacing w:line="360" w:lineRule="auto"/>
        <w:ind w:firstLine="480" w:firstLineChars="200"/>
        <w:jc w:val="both"/>
        <w:rPr>
          <w:rFonts w:ascii="仿宋" w:hAnsi="仿宋" w:eastAsia="仿宋" w:cs="仿宋_GB2312"/>
          <w:szCs w:val="24"/>
        </w:rPr>
      </w:pPr>
      <w:r>
        <w:rPr>
          <w:rFonts w:hint="eastAsia" w:ascii="仿宋" w:hAnsi="仿宋" w:eastAsia="仿宋" w:cs="仿宋_GB2312"/>
          <w:szCs w:val="24"/>
        </w:rPr>
        <w:t>注: 1.报价一经涂改，应在涂改处加盖单位公章或者由法定代表人或授权委托人签字或盖章，否则其</w:t>
      </w:r>
      <w:r>
        <w:rPr>
          <w:rFonts w:hint="eastAsia" w:ascii="仿宋" w:hAnsi="仿宋" w:eastAsia="仿宋" w:cs="仿宋_GB2312"/>
          <w:szCs w:val="24"/>
          <w:lang w:val="en-US" w:eastAsia="zh-CN"/>
        </w:rPr>
        <w:t>询比响应</w:t>
      </w:r>
      <w:r>
        <w:rPr>
          <w:rFonts w:hint="eastAsia" w:ascii="仿宋" w:hAnsi="仿宋" w:eastAsia="仿宋" w:cs="仿宋_GB2312"/>
          <w:szCs w:val="24"/>
        </w:rPr>
        <w:t>作无效标处理。</w:t>
      </w:r>
    </w:p>
    <w:p>
      <w:pPr>
        <w:pStyle w:val="17"/>
        <w:widowControl w:val="0"/>
        <w:adjustRightInd/>
        <w:snapToGrid/>
        <w:spacing w:line="360" w:lineRule="auto"/>
        <w:ind w:firstLine="480" w:firstLineChars="200"/>
        <w:jc w:val="both"/>
        <w:rPr>
          <w:rFonts w:ascii="仿宋" w:hAnsi="仿宋" w:eastAsia="仿宋" w:cs="仿宋_GB2312"/>
          <w:szCs w:val="24"/>
        </w:rPr>
      </w:pPr>
      <w:r>
        <w:rPr>
          <w:rFonts w:hint="eastAsia" w:ascii="仿宋" w:hAnsi="仿宋" w:eastAsia="仿宋" w:cs="仿宋_GB2312"/>
          <w:szCs w:val="24"/>
        </w:rPr>
        <w:t>2.</w:t>
      </w:r>
      <w:r>
        <w:rPr>
          <w:rFonts w:hint="eastAsia" w:ascii="仿宋" w:hAnsi="仿宋" w:eastAsia="仿宋" w:cs="仿宋"/>
          <w:color w:val="auto"/>
          <w:szCs w:val="24"/>
        </w:rPr>
        <w:t>供应商</w:t>
      </w:r>
      <w:r>
        <w:rPr>
          <w:rFonts w:hint="eastAsia" w:ascii="仿宋" w:hAnsi="仿宋" w:eastAsia="仿宋" w:cs="仿宋_GB2312"/>
          <w:color w:val="auto"/>
          <w:szCs w:val="24"/>
        </w:rPr>
        <w:t>报价应包括完成该项目所涉及的全部费用，</w:t>
      </w:r>
      <w:r>
        <w:rPr>
          <w:rFonts w:hint="eastAsia" w:ascii="仿宋" w:hAnsi="仿宋" w:eastAsia="仿宋" w:cs="仿宋"/>
          <w:color w:val="auto"/>
          <w:szCs w:val="24"/>
        </w:rPr>
        <w:t>采购人不再另行支付其他费用</w:t>
      </w:r>
      <w:r>
        <w:rPr>
          <w:rFonts w:hint="eastAsia" w:ascii="仿宋" w:hAnsi="仿宋" w:eastAsia="仿宋" w:cs="仿宋_GB2312"/>
          <w:color w:val="auto"/>
          <w:szCs w:val="24"/>
        </w:rPr>
        <w:t>。如有漏项，视同已包含在其总价中</w:t>
      </w:r>
      <w:r>
        <w:rPr>
          <w:rFonts w:hint="eastAsia" w:ascii="仿宋" w:hAnsi="仿宋" w:eastAsia="仿宋" w:cs="仿宋_GB2312"/>
          <w:color w:val="auto"/>
          <w:szCs w:val="24"/>
          <w:lang w:val="zh-CN"/>
        </w:rPr>
        <w:t>。</w:t>
      </w:r>
    </w:p>
    <w:p>
      <w:pPr>
        <w:pStyle w:val="17"/>
        <w:widowControl w:val="0"/>
        <w:adjustRightInd/>
        <w:snapToGrid/>
        <w:spacing w:line="360" w:lineRule="auto"/>
        <w:ind w:firstLine="480" w:firstLineChars="200"/>
        <w:jc w:val="both"/>
        <w:rPr>
          <w:rFonts w:ascii="仿宋" w:hAnsi="仿宋" w:eastAsia="仿宋" w:cs="仿宋_GB2312"/>
          <w:szCs w:val="24"/>
        </w:rPr>
      </w:pPr>
    </w:p>
    <w:p>
      <w:pPr>
        <w:pStyle w:val="17"/>
        <w:widowControl w:val="0"/>
        <w:adjustRightInd/>
        <w:snapToGrid/>
        <w:spacing w:line="360" w:lineRule="auto"/>
        <w:ind w:firstLine="480" w:firstLineChars="200"/>
        <w:jc w:val="both"/>
        <w:rPr>
          <w:rFonts w:ascii="仿宋" w:hAnsi="仿宋" w:eastAsia="仿宋" w:cs="仿宋_GB2312"/>
          <w:szCs w:val="24"/>
        </w:rPr>
      </w:pPr>
      <w:r>
        <w:rPr>
          <w:rFonts w:hint="eastAsia" w:ascii="仿宋" w:hAnsi="仿宋" w:eastAsia="仿宋" w:cs="仿宋_GB2312"/>
          <w:szCs w:val="24"/>
          <w:lang w:val="en-US" w:eastAsia="zh-CN"/>
        </w:rPr>
        <w:t>供应商</w:t>
      </w:r>
      <w:r>
        <w:rPr>
          <w:rFonts w:hint="eastAsia" w:ascii="仿宋" w:hAnsi="仿宋" w:eastAsia="仿宋" w:cs="仿宋_GB2312"/>
          <w:szCs w:val="24"/>
          <w:lang w:val="zh-CN"/>
        </w:rPr>
        <w:t>名称(公章)：</w:t>
      </w:r>
    </w:p>
    <w:p>
      <w:pPr>
        <w:pStyle w:val="17"/>
        <w:widowControl w:val="0"/>
        <w:adjustRightInd/>
        <w:snapToGrid/>
        <w:spacing w:line="360" w:lineRule="auto"/>
        <w:ind w:firstLine="480" w:firstLineChars="200"/>
        <w:jc w:val="both"/>
        <w:rPr>
          <w:rFonts w:ascii="仿宋" w:hAnsi="仿宋" w:eastAsia="仿宋" w:cs="仿宋_GB2312"/>
          <w:szCs w:val="24"/>
          <w:lang w:val="zh-CN"/>
        </w:rPr>
      </w:pPr>
      <w:r>
        <w:rPr>
          <w:rFonts w:hint="eastAsia" w:ascii="仿宋" w:hAnsi="仿宋" w:eastAsia="仿宋" w:cs="仿宋_GB2312"/>
          <w:szCs w:val="24"/>
          <w:lang w:val="zh-CN"/>
        </w:rPr>
        <w:t>法定代表人或授权代表人（签字或盖章）</w:t>
      </w:r>
    </w:p>
    <w:p>
      <w:pPr>
        <w:pStyle w:val="17"/>
        <w:widowControl w:val="0"/>
        <w:adjustRightInd/>
        <w:snapToGrid/>
        <w:spacing w:line="360" w:lineRule="auto"/>
        <w:ind w:firstLine="480" w:firstLineChars="200"/>
        <w:jc w:val="both"/>
        <w:rPr>
          <w:rFonts w:ascii="仿宋" w:hAnsi="仿宋" w:eastAsia="仿宋" w:cs="仿宋_GB2312"/>
          <w:szCs w:val="24"/>
          <w:lang w:val="zh-CN"/>
        </w:rPr>
      </w:pPr>
      <w:r>
        <w:rPr>
          <w:rFonts w:hint="eastAsia" w:ascii="仿宋" w:hAnsi="仿宋" w:eastAsia="仿宋" w:cs="仿宋_GB2312"/>
          <w:szCs w:val="24"/>
          <w:lang w:val="zh-CN"/>
        </w:rPr>
        <w:t>日期：     年  月   日</w:t>
      </w:r>
    </w:p>
    <w:p>
      <w:pPr>
        <w:pStyle w:val="17"/>
        <w:widowControl w:val="0"/>
        <w:adjustRightInd/>
        <w:snapToGrid/>
        <w:spacing w:line="360" w:lineRule="auto"/>
        <w:ind w:firstLine="480" w:firstLineChars="200"/>
        <w:jc w:val="both"/>
        <w:rPr>
          <w:rFonts w:ascii="仿宋" w:hAnsi="仿宋" w:eastAsia="仿宋" w:cs="仿宋_GB2312"/>
          <w:szCs w:val="24"/>
        </w:rPr>
      </w:pPr>
    </w:p>
    <w:p>
      <w:pPr>
        <w:spacing w:line="360" w:lineRule="auto"/>
        <w:rPr>
          <w:rFonts w:ascii="仿宋" w:hAnsi="仿宋" w:eastAsia="仿宋" w:cs="仿宋"/>
          <w:b/>
          <w:bCs/>
          <w:sz w:val="24"/>
          <w:szCs w:val="24"/>
        </w:rPr>
      </w:pPr>
      <w:r>
        <w:rPr>
          <w:rFonts w:hint="eastAsia" w:ascii="仿宋" w:hAnsi="仿宋" w:eastAsia="仿宋" w:cs="仿宋"/>
          <w:b/>
          <w:bCs/>
          <w:sz w:val="24"/>
          <w:szCs w:val="24"/>
        </w:rPr>
        <w:t>备注：此最终报价表不做进报价文件内。</w:t>
      </w:r>
    </w:p>
    <w:p>
      <w:pPr>
        <w:pStyle w:val="18"/>
        <w:rPr>
          <w:rFonts w:ascii="仿宋" w:hAnsi="仿宋" w:eastAsia="仿宋" w:cs="仿宋"/>
          <w:szCs w:val="24"/>
          <w:lang w:eastAsia="zh-CN"/>
        </w:rPr>
      </w:pPr>
    </w:p>
    <w:p>
      <w:pPr>
        <w:rPr>
          <w:rFonts w:ascii="仿宋" w:hAnsi="仿宋" w:eastAsia="仿宋" w:cs="仿宋"/>
          <w:b/>
          <w:bCs/>
          <w:sz w:val="24"/>
          <w:szCs w:val="24"/>
        </w:rPr>
      </w:pPr>
    </w:p>
    <w:p>
      <w:pPr>
        <w:pStyle w:val="18"/>
        <w:rPr>
          <w:rFonts w:ascii="仿宋" w:hAnsi="仿宋" w:eastAsia="仿宋" w:cs="仿宋"/>
          <w:szCs w:val="24"/>
          <w:lang w:eastAsia="zh-CN"/>
        </w:rPr>
      </w:pPr>
    </w:p>
    <w:p>
      <w:pPr>
        <w:rPr>
          <w:rFonts w:ascii="仿宋" w:hAnsi="仿宋" w:eastAsia="仿宋" w:cs="仿宋"/>
          <w:b/>
          <w:bCs/>
          <w:sz w:val="24"/>
          <w:szCs w:val="24"/>
          <w:lang w:eastAsia="zh-CN"/>
        </w:rPr>
      </w:pPr>
    </w:p>
    <w:sectPr>
      <w:pgSz w:w="11906" w:h="16838"/>
      <w:pgMar w:top="1134" w:right="1134" w:bottom="1134" w:left="1134" w:header="624"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imes">
    <w:altName w:val="Times New Roman"/>
    <w:panose1 w:val="02020603050405020304"/>
    <w:charset w:val="00"/>
    <w:family w:val="auto"/>
    <w:pitch w:val="default"/>
    <w:sig w:usb0="00000000" w:usb1="00000000" w:usb2="00000000" w:usb3="00000000" w:csb0="0000019F" w:csb1="00000000"/>
  </w:font>
  <w:font w:name="??">
    <w:altName w:val="Times New Roman"/>
    <w:panose1 w:val="00000000000000000000"/>
    <w:charset w:val="00"/>
    <w:family w:val="roman"/>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auto"/>
    <w:pitch w:val="default"/>
    <w:sig w:usb0="00000000" w:usb1="00000000" w:usb2="0000003F" w:usb3="00000000" w:csb0="603F01FF" w:csb1="FFFF0000"/>
  </w:font>
  <w:font w:name="Futura Lt">
    <w:altName w:val="Courier New"/>
    <w:panose1 w:val="00000000000000000000"/>
    <w:charset w:val="00"/>
    <w:family w:val="auto"/>
    <w:pitch w:val="default"/>
    <w:sig w:usb0="00000000" w:usb1="00000000" w:usb2="00000000" w:usb3="00000000" w:csb0="000001FB"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center" w:y="1"/>
      <w:rPr>
        <w:rStyle w:val="45"/>
      </w:rPr>
    </w:pPr>
    <w:r>
      <w:rPr>
        <w:rStyle w:val="45"/>
      </w:rPr>
      <w:fldChar w:fldCharType="begin"/>
    </w:r>
    <w:r>
      <w:rPr>
        <w:rStyle w:val="45"/>
      </w:rPr>
      <w:instrText xml:space="preserve"> PAGE </w:instrText>
    </w:r>
    <w:r>
      <w:rPr>
        <w:rStyle w:val="45"/>
      </w:rPr>
      <w:fldChar w:fldCharType="end"/>
    </w:r>
  </w:p>
  <w:p>
    <w:pPr>
      <w:pStyle w:val="2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tabs>
        <w:tab w:val="center" w:pos="4819"/>
        <w:tab w:val="clear" w:pos="4153"/>
      </w:tabs>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insoku w:val="0"/>
      <w:autoSpaceDE w:val="0"/>
      <w:autoSpaceDN w:val="0"/>
      <w:spacing w:after="0" w:line="176" w:lineRule="auto"/>
      <w:ind w:left="4341"/>
      <w:jc w:val="left"/>
      <w:textAlignment w:val="baseline"/>
      <w:rPr>
        <w:rFonts w:ascii="Times New Roman" w:hAnsi="Times New Roman" w:eastAsia="Times New Roman" w:cs="Times New Roman"/>
        <w:snapToGrid w:val="0"/>
        <w:color w:val="000000"/>
        <w:kern w:val="0"/>
        <w:sz w:val="18"/>
        <w:szCs w:val="18"/>
        <w:lang w:eastAsia="en-US"/>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insoku w:val="0"/>
      <w:autoSpaceDE w:val="0"/>
      <w:autoSpaceDN w:val="0"/>
      <w:spacing w:after="0" w:line="176" w:lineRule="auto"/>
      <w:ind w:left="4396"/>
      <w:jc w:val="left"/>
      <w:textAlignment w:val="baseline"/>
      <w:rPr>
        <w:rFonts w:ascii="Times New Roman" w:hAnsi="Times New Roman" w:eastAsia="Times New Roman" w:cs="Times New Roman"/>
        <w:snapToGrid w:val="0"/>
        <w:color w:val="000000"/>
        <w:kern w:val="0"/>
        <w:sz w:val="18"/>
        <w:szCs w:val="18"/>
        <w:lang w:eastAsia="en-US"/>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31</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rPr>
                              <w:sz w:val="18"/>
                            </w:rP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Dj/mCPKAQAAlwMAAA4AAAAAAAAAAQAgAAAAIgEAAGRycy9l&#10;Mm9Eb2MueG1sUEsFBgAAAAAGAAYAWQEAAF4FAAAAAA==&#10;">
              <v:fill on="f" focussize="0,0"/>
              <v:stroke on="f" weight="1.25pt"/>
              <v:imagedata o:title=""/>
              <o:lock v:ext="edit" aspectratio="f"/>
              <v:textbox inset="0mm,0mm,0mm,0mm" style="mso-fit-shape-to-text:t;">
                <w:txbxContent>
                  <w:p>
                    <w:pPr>
                      <w:rPr>
                        <w:sz w:val="18"/>
                      </w:rPr>
                    </w:pP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tabs>
        <w:tab w:val="left" w:pos="5009"/>
        <w:tab w:val="clear" w:pos="4153"/>
      </w:tabs>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0" w:firstLineChars="0"/>
      <w:jc w:val="both"/>
      <w:rPr>
        <w:rFonts w:ascii="仿宋" w:hAnsi="仿宋" w:eastAsia="仿宋" w:cs="仿宋"/>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rPr>
        <w:rFonts w:ascii="仿宋" w:hAnsi="仿宋" w:eastAsia="仿宋" w:cs="仿宋"/>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2"/>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single" w:color="auto" w:sz="4" w:space="1"/>
      </w:pBdr>
      <w:ind w:firstLine="360"/>
      <w:rPr>
        <w:rFonts w:eastAsia="华文仿宋"/>
        <w:szCs w:val="18"/>
      </w:rPr>
    </w:pPr>
    <w:r>
      <w:rPr>
        <w:rFonts w:hint="eastAsia" w:ascii="华文仿宋" w:hAnsi="华文仿宋" w:eastAsia="华文仿宋" w:cs="华文仿宋"/>
        <w:color w:val="000000"/>
        <w:szCs w:val="18"/>
        <w:lang w:eastAsia="zh-CN"/>
      </w:rPr>
      <w:t>东港自来水厂扩建工程预算编制服务</w:t>
    </w:r>
    <w:r>
      <w:rPr>
        <w:rFonts w:hint="eastAsia" w:ascii="华文仿宋" w:hAnsi="华文仿宋" w:eastAsia="华文仿宋" w:cs="华文仿宋"/>
        <w:color w:val="000000"/>
        <w:szCs w:val="18"/>
      </w:rPr>
      <w:t>询比文件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11C3"/>
    <w:multiLevelType w:val="singleLevel"/>
    <w:tmpl w:val="80C411C3"/>
    <w:lvl w:ilvl="0" w:tentative="0">
      <w:start w:val="1"/>
      <w:numFmt w:val="chineseCounting"/>
      <w:suff w:val="nothing"/>
      <w:lvlText w:val="（%1）"/>
      <w:lvlJc w:val="left"/>
      <w:pPr>
        <w:ind w:left="0" w:firstLine="420"/>
      </w:pPr>
      <w:rPr>
        <w:rFonts w:hint="eastAsia"/>
      </w:rPr>
    </w:lvl>
  </w:abstractNum>
  <w:abstractNum w:abstractNumId="1">
    <w:nsid w:val="859DBF96"/>
    <w:multiLevelType w:val="singleLevel"/>
    <w:tmpl w:val="859DBF96"/>
    <w:lvl w:ilvl="0" w:tentative="0">
      <w:start w:val="1"/>
      <w:numFmt w:val="decimal"/>
      <w:suff w:val="nothing"/>
      <w:lvlText w:val="%1．"/>
      <w:lvlJc w:val="left"/>
      <w:pPr>
        <w:ind w:left="0" w:firstLine="400"/>
      </w:pPr>
      <w:rPr>
        <w:rFonts w:hint="default"/>
      </w:rPr>
    </w:lvl>
  </w:abstractNum>
  <w:abstractNum w:abstractNumId="2">
    <w:nsid w:val="94AF447B"/>
    <w:multiLevelType w:val="singleLevel"/>
    <w:tmpl w:val="94AF447B"/>
    <w:lvl w:ilvl="0" w:tentative="0">
      <w:start w:val="1"/>
      <w:numFmt w:val="decimal"/>
      <w:lvlText w:val="%1"/>
      <w:lvlJc w:val="left"/>
      <w:pPr>
        <w:tabs>
          <w:tab w:val="left" w:pos="420"/>
        </w:tabs>
        <w:ind w:left="425" w:hanging="425"/>
      </w:pPr>
      <w:rPr>
        <w:rFonts w:hint="default" w:eastAsia="仿宋"/>
      </w:rPr>
    </w:lvl>
  </w:abstractNum>
  <w:abstractNum w:abstractNumId="3">
    <w:nsid w:val="9C32D93E"/>
    <w:multiLevelType w:val="multilevel"/>
    <w:tmpl w:val="9C32D93E"/>
    <w:lvl w:ilvl="0" w:tentative="0">
      <w:start w:val="1"/>
      <w:numFmt w:val="chineseCountingThousand"/>
      <w:suff w:val="space"/>
      <w:lvlText w:val="%1、"/>
      <w:lvlJc w:val="left"/>
      <w:pPr>
        <w:ind w:left="425" w:firstLine="142"/>
      </w:pPr>
      <w:rPr>
        <w:rFonts w:hint="eastAsia"/>
      </w:rPr>
    </w:lvl>
    <w:lvl w:ilvl="1" w:tentative="0">
      <w:start w:val="1"/>
      <w:numFmt w:val="decimal"/>
      <w:suff w:val="space"/>
      <w:lvlText w:val="%2."/>
      <w:lvlJc w:val="left"/>
      <w:pPr>
        <w:ind w:left="-127" w:firstLine="567"/>
      </w:pPr>
      <w:rPr>
        <w:rFonts w:hint="default"/>
        <w:b w:val="0"/>
        <w:bCs w:val="0"/>
        <w:i w:val="0"/>
      </w:rPr>
    </w:lvl>
    <w:lvl w:ilvl="2" w:tentative="0">
      <w:start w:val="1"/>
      <w:numFmt w:val="decimal"/>
      <w:suff w:val="nothing"/>
      <w:lvlText w:val="%2.%3"/>
      <w:lvlJc w:val="left"/>
      <w:pPr>
        <w:ind w:left="-127" w:firstLine="567"/>
      </w:pPr>
      <w:rPr>
        <w:rFonts w:hint="default"/>
        <w:b w:val="0"/>
        <w:bCs w:val="0"/>
      </w:rPr>
    </w:lvl>
    <w:lvl w:ilvl="3" w:tentative="0">
      <w:start w:val="1"/>
      <w:numFmt w:val="decimal"/>
      <w:suff w:val="nothing"/>
      <w:lvlText w:val="%2.%3.%4"/>
      <w:lvlJc w:val="left"/>
      <w:pPr>
        <w:ind w:left="0"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A13FB5AD"/>
    <w:multiLevelType w:val="multilevel"/>
    <w:tmpl w:val="A13FB5AD"/>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default"/>
        <w:b w:val="0"/>
        <w:bCs w:val="0"/>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5">
    <w:nsid w:val="C82BB2FA"/>
    <w:multiLevelType w:val="multilevel"/>
    <w:tmpl w:val="C82BB2FA"/>
    <w:lvl w:ilvl="0" w:tentative="0">
      <w:start w:val="1"/>
      <w:numFmt w:val="chineseCountingThousand"/>
      <w:suff w:val="space"/>
      <w:lvlText w:val="%1、"/>
      <w:lvlJc w:val="left"/>
      <w:pPr>
        <w:ind w:left="425" w:firstLine="142"/>
      </w:pPr>
      <w:rPr>
        <w:rFonts w:hint="eastAsia"/>
      </w:rPr>
    </w:lvl>
    <w:lvl w:ilvl="1" w:tentative="0">
      <w:start w:val="1"/>
      <w:numFmt w:val="decimal"/>
      <w:suff w:val="space"/>
      <w:lvlText w:val="%2."/>
      <w:lvlJc w:val="left"/>
      <w:pPr>
        <w:ind w:left="-127" w:firstLine="567"/>
      </w:pPr>
      <w:rPr>
        <w:rFonts w:hint="default"/>
        <w:b w:val="0"/>
        <w:bCs w:val="0"/>
        <w:i w:val="0"/>
      </w:rPr>
    </w:lvl>
    <w:lvl w:ilvl="2" w:tentative="0">
      <w:start w:val="1"/>
      <w:numFmt w:val="decimal"/>
      <w:suff w:val="nothing"/>
      <w:lvlText w:val="%2.%3"/>
      <w:lvlJc w:val="left"/>
      <w:pPr>
        <w:ind w:left="-127" w:firstLine="567"/>
      </w:pPr>
      <w:rPr>
        <w:rFonts w:hint="default"/>
        <w:b w:val="0"/>
        <w:bCs w:val="0"/>
      </w:rPr>
    </w:lvl>
    <w:lvl w:ilvl="3" w:tentative="0">
      <w:start w:val="1"/>
      <w:numFmt w:val="decimal"/>
      <w:suff w:val="nothing"/>
      <w:lvlText w:val="%2.%3.%4"/>
      <w:lvlJc w:val="left"/>
      <w:pPr>
        <w:ind w:left="0"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CC6DA564"/>
    <w:multiLevelType w:val="singleLevel"/>
    <w:tmpl w:val="CC6DA564"/>
    <w:lvl w:ilvl="0" w:tentative="0">
      <w:start w:val="1"/>
      <w:numFmt w:val="decimal"/>
      <w:lvlText w:val="%1."/>
      <w:lvlJc w:val="left"/>
      <w:pPr>
        <w:tabs>
          <w:tab w:val="left" w:pos="312"/>
        </w:tabs>
      </w:pPr>
    </w:lvl>
  </w:abstractNum>
  <w:abstractNum w:abstractNumId="7">
    <w:nsid w:val="CD1B0C5E"/>
    <w:multiLevelType w:val="singleLevel"/>
    <w:tmpl w:val="CD1B0C5E"/>
    <w:lvl w:ilvl="0" w:tentative="0">
      <w:start w:val="1"/>
      <w:numFmt w:val="chineseCounting"/>
      <w:suff w:val="nothing"/>
      <w:lvlText w:val="%1、"/>
      <w:lvlJc w:val="left"/>
      <w:pPr>
        <w:ind w:left="0" w:firstLine="420"/>
      </w:pPr>
      <w:rPr>
        <w:rFonts w:hint="eastAsia"/>
      </w:rPr>
    </w:lvl>
  </w:abstractNum>
  <w:abstractNum w:abstractNumId="8">
    <w:nsid w:val="EB958072"/>
    <w:multiLevelType w:val="singleLevel"/>
    <w:tmpl w:val="EB958072"/>
    <w:lvl w:ilvl="0" w:tentative="0">
      <w:start w:val="1"/>
      <w:numFmt w:val="decimal"/>
      <w:lvlText w:val="%1."/>
      <w:lvlJc w:val="left"/>
      <w:pPr>
        <w:tabs>
          <w:tab w:val="left" w:pos="312"/>
        </w:tabs>
      </w:pPr>
    </w:lvl>
  </w:abstractNum>
  <w:abstractNum w:abstractNumId="9">
    <w:nsid w:val="F05FC1BF"/>
    <w:multiLevelType w:val="singleLevel"/>
    <w:tmpl w:val="F05FC1BF"/>
    <w:lvl w:ilvl="0" w:tentative="0">
      <w:start w:val="1"/>
      <w:numFmt w:val="decimal"/>
      <w:pStyle w:val="12"/>
      <w:lvlText w:val="%1."/>
      <w:lvlJc w:val="left"/>
      <w:pPr>
        <w:tabs>
          <w:tab w:val="left" w:pos="360"/>
        </w:tabs>
        <w:ind w:left="360" w:hanging="360"/>
      </w:pPr>
    </w:lvl>
  </w:abstractNum>
  <w:abstractNum w:abstractNumId="10">
    <w:nsid w:val="00000012"/>
    <w:multiLevelType w:val="singleLevel"/>
    <w:tmpl w:val="00000012"/>
    <w:lvl w:ilvl="0" w:tentative="0">
      <w:start w:val="1"/>
      <w:numFmt w:val="decimal"/>
      <w:pStyle w:val="20"/>
      <w:lvlText w:val="%1."/>
      <w:lvlJc w:val="left"/>
      <w:pPr>
        <w:tabs>
          <w:tab w:val="left" w:pos="1200"/>
        </w:tabs>
        <w:ind w:left="1200" w:hanging="360"/>
      </w:pPr>
    </w:lvl>
  </w:abstractNum>
  <w:abstractNum w:abstractNumId="11">
    <w:nsid w:val="0C842788"/>
    <w:multiLevelType w:val="singleLevel"/>
    <w:tmpl w:val="0C842788"/>
    <w:lvl w:ilvl="0" w:tentative="0">
      <w:start w:val="1"/>
      <w:numFmt w:val="chineseCounting"/>
      <w:suff w:val="nothing"/>
      <w:lvlText w:val="%1、"/>
      <w:lvlJc w:val="left"/>
      <w:pPr>
        <w:ind w:left="20" w:firstLine="420"/>
      </w:pPr>
      <w:rPr>
        <w:rFonts w:hint="eastAsia"/>
      </w:rPr>
    </w:lvl>
  </w:abstractNum>
  <w:abstractNum w:abstractNumId="12">
    <w:nsid w:val="1F4131A0"/>
    <w:multiLevelType w:val="multilevel"/>
    <w:tmpl w:val="1F4131A0"/>
    <w:lvl w:ilvl="0" w:tentative="0">
      <w:start w:val="1"/>
      <w:numFmt w:val="chineseCountingThousand"/>
      <w:suff w:val="space"/>
      <w:lvlText w:val="%1、"/>
      <w:lvlJc w:val="left"/>
      <w:pPr>
        <w:ind w:left="425" w:firstLine="142"/>
      </w:pPr>
      <w:rPr>
        <w:rFonts w:hint="eastAsia"/>
      </w:rPr>
    </w:lvl>
    <w:lvl w:ilvl="1" w:tentative="0">
      <w:start w:val="1"/>
      <w:numFmt w:val="decimal"/>
      <w:suff w:val="space"/>
      <w:lvlText w:val="%2."/>
      <w:lvlJc w:val="left"/>
      <w:pPr>
        <w:ind w:left="0" w:firstLine="567"/>
      </w:pPr>
      <w:rPr>
        <w:rFonts w:hint="eastAsia"/>
        <w:b w:val="0"/>
        <w:i w:val="0"/>
      </w:rPr>
    </w:lvl>
    <w:lvl w:ilvl="2" w:tentative="0">
      <w:start w:val="1"/>
      <w:numFmt w:val="decimal"/>
      <w:suff w:val="nothing"/>
      <w:lvlText w:val="%2.%3"/>
      <w:lvlJc w:val="left"/>
      <w:pPr>
        <w:ind w:left="0" w:firstLine="567"/>
      </w:pPr>
      <w:rPr>
        <w:rFonts w:hint="eastAsia"/>
        <w:b w:val="0"/>
      </w:rPr>
    </w:lvl>
    <w:lvl w:ilvl="3" w:tentative="0">
      <w:start w:val="1"/>
      <w:numFmt w:val="decimal"/>
      <w:suff w:val="nothing"/>
      <w:lvlText w:val="%2.%3.%4"/>
      <w:lvlJc w:val="left"/>
      <w:pPr>
        <w:ind w:left="0"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39A11BFF"/>
    <w:multiLevelType w:val="multilevel"/>
    <w:tmpl w:val="39A11BFF"/>
    <w:lvl w:ilvl="0" w:tentative="0">
      <w:start w:val="1"/>
      <w:numFmt w:val="chineseCountingThousand"/>
      <w:lvlText w:val="第%1章"/>
      <w:lvlJc w:val="center"/>
      <w:pPr>
        <w:tabs>
          <w:tab w:val="left" w:pos="1134"/>
        </w:tabs>
        <w:ind w:left="0" w:firstLine="288"/>
      </w:pPr>
      <w:rPr>
        <w:rFonts w:hint="eastAsia"/>
      </w:rPr>
    </w:lvl>
    <w:lvl w:ilvl="1" w:tentative="0">
      <w:start w:val="1"/>
      <w:numFmt w:val="decimal"/>
      <w:isLgl/>
      <w:lvlText w:val="%1.%2"/>
      <w:lvlJc w:val="left"/>
      <w:pPr>
        <w:tabs>
          <w:tab w:val="left" w:pos="567"/>
        </w:tabs>
        <w:ind w:left="0" w:firstLine="0"/>
      </w:pPr>
      <w:rPr>
        <w:rFonts w:hint="eastAsia"/>
      </w:rPr>
    </w:lvl>
    <w:lvl w:ilvl="2" w:tentative="0">
      <w:start w:val="1"/>
      <w:numFmt w:val="decimal"/>
      <w:isLgl/>
      <w:lvlText w:val="%1.%2.%3"/>
      <w:lvlJc w:val="left"/>
      <w:pPr>
        <w:tabs>
          <w:tab w:val="left" w:pos="851"/>
        </w:tabs>
        <w:ind w:left="0" w:firstLine="0"/>
      </w:pPr>
      <w:rPr>
        <w:rFonts w:hint="eastAsia"/>
      </w:rPr>
    </w:lvl>
    <w:lvl w:ilvl="3" w:tentative="0">
      <w:start w:val="1"/>
      <w:numFmt w:val="decimal"/>
      <w:pStyle w:val="5"/>
      <w:isLgl/>
      <w:lvlText w:val="%1.%2.%3.%4"/>
      <w:lvlJc w:val="left"/>
      <w:pPr>
        <w:tabs>
          <w:tab w:val="left" w:pos="964"/>
        </w:tabs>
        <w:ind w:left="0" w:firstLine="0"/>
      </w:pPr>
      <w:rPr>
        <w:rFonts w:hint="eastAsia"/>
      </w:rPr>
    </w:lvl>
    <w:lvl w:ilvl="4" w:tentative="0">
      <w:start w:val="1"/>
      <w:numFmt w:val="decimal"/>
      <w:isLgl/>
      <w:lvlText w:val="%1.%2.%3.%4.%5"/>
      <w:lvlJc w:val="left"/>
      <w:pPr>
        <w:tabs>
          <w:tab w:val="left" w:pos="1134"/>
        </w:tabs>
        <w:ind w:left="0" w:firstLine="0"/>
      </w:pPr>
      <w:rPr>
        <w:rFonts w:hint="eastAsia"/>
      </w:rPr>
    </w:lvl>
    <w:lvl w:ilvl="5" w:tentative="0">
      <w:start w:val="1"/>
      <w:numFmt w:val="decimal"/>
      <w:isLgl/>
      <w:lvlText w:val="%1.%2.%3.%4.%5.%6"/>
      <w:lvlJc w:val="left"/>
      <w:pPr>
        <w:ind w:left="0" w:firstLine="0"/>
      </w:pPr>
      <w:rPr>
        <w:rFonts w:hint="eastAsia"/>
      </w:rPr>
    </w:lvl>
    <w:lvl w:ilvl="6" w:tentative="0">
      <w:start w:val="1"/>
      <w:numFmt w:val="decimal"/>
      <w:isLgl/>
      <w:lvlText w:val="%1.%2.%3.%4.%5.%6.%7"/>
      <w:lvlJc w:val="left"/>
      <w:pPr>
        <w:ind w:left="3827" w:hanging="1276"/>
      </w:pPr>
      <w:rPr>
        <w:rFonts w:hint="eastAsia"/>
      </w:rPr>
    </w:lvl>
    <w:lvl w:ilvl="7" w:tentative="0">
      <w:start w:val="1"/>
      <w:numFmt w:val="decimal"/>
      <w:isLgl/>
      <w:lvlText w:val="%1.%2.%3.%4.%5.%6.%7.%8"/>
      <w:lvlJc w:val="left"/>
      <w:pPr>
        <w:ind w:left="4394" w:hanging="1418"/>
      </w:pPr>
      <w:rPr>
        <w:rFonts w:hint="eastAsia"/>
      </w:rPr>
    </w:lvl>
    <w:lvl w:ilvl="8" w:tentative="0">
      <w:start w:val="1"/>
      <w:numFmt w:val="decimal"/>
      <w:isLgl/>
      <w:lvlText w:val="%1.%2.%3.%4.%5.%6.%7.%8.%9"/>
      <w:lvlJc w:val="left"/>
      <w:pPr>
        <w:ind w:left="5102" w:hanging="1700"/>
      </w:pPr>
      <w:rPr>
        <w:rFonts w:hint="eastAsia"/>
      </w:rPr>
    </w:lvl>
  </w:abstractNum>
  <w:abstractNum w:abstractNumId="14">
    <w:nsid w:val="3A73DAA9"/>
    <w:multiLevelType w:val="singleLevel"/>
    <w:tmpl w:val="3A73DAA9"/>
    <w:lvl w:ilvl="0" w:tentative="0">
      <w:start w:val="1"/>
      <w:numFmt w:val="chineseCounting"/>
      <w:suff w:val="nothing"/>
      <w:lvlText w:val="（%1）"/>
      <w:lvlJc w:val="left"/>
      <w:pPr>
        <w:ind w:left="0" w:firstLine="420"/>
      </w:pPr>
      <w:rPr>
        <w:rFonts w:hint="eastAsia"/>
      </w:rPr>
    </w:lvl>
  </w:abstractNum>
  <w:abstractNum w:abstractNumId="15">
    <w:nsid w:val="45133286"/>
    <w:multiLevelType w:val="multilevel"/>
    <w:tmpl w:val="45133286"/>
    <w:lvl w:ilvl="0" w:tentative="0">
      <w:start w:val="1"/>
      <w:numFmt w:val="chineseCountingThousand"/>
      <w:pStyle w:val="2"/>
      <w:lvlText w:val="%1."/>
      <w:lvlJc w:val="left"/>
      <w:pPr>
        <w:ind w:left="0" w:firstLine="0"/>
      </w:pPr>
      <w:rPr>
        <w:rFonts w:hint="eastAsia" w:ascii="宋体" w:hAnsi="宋体" w:eastAsia="宋体"/>
        <w:b/>
        <w:i w:val="0"/>
        <w:sz w:val="32"/>
        <w:szCs w:val="21"/>
      </w:rPr>
    </w:lvl>
    <w:lvl w:ilvl="1" w:tentative="0">
      <w:start w:val="1"/>
      <w:numFmt w:val="decimal"/>
      <w:pStyle w:val="3"/>
      <w:lvlText w:val="%2."/>
      <w:lvlJc w:val="left"/>
      <w:pPr>
        <w:ind w:left="0" w:firstLine="0"/>
      </w:pPr>
      <w:rPr>
        <w:rFonts w:hint="eastAsia"/>
      </w:rPr>
    </w:lvl>
    <w:lvl w:ilvl="2" w:tentative="0">
      <w:start w:val="1"/>
      <w:numFmt w:val="decimal"/>
      <w:pStyle w:val="4"/>
      <w:lvlText w:val="%2.%3."/>
      <w:lvlJc w:val="left"/>
      <w:pPr>
        <w:ind w:left="0" w:firstLine="0"/>
      </w:pPr>
      <w:rPr>
        <w:rFonts w:hint="eastAsia"/>
      </w:rPr>
    </w:lvl>
    <w:lvl w:ilvl="3" w:tentative="0">
      <w:start w:val="1"/>
      <w:numFmt w:val="decimal"/>
      <w:lvlText w:val="%2.%3.%4."/>
      <w:lvlJc w:val="left"/>
      <w:pPr>
        <w:ind w:left="0" w:firstLine="0"/>
      </w:pPr>
      <w:rPr>
        <w:rFonts w:hint="eastAsia"/>
      </w:rPr>
    </w:lvl>
    <w:lvl w:ilvl="4" w:tentative="0">
      <w:start w:val="1"/>
      <w:numFmt w:val="decimal"/>
      <w:lvlText w:val="%2.%3.%4.%5."/>
      <w:lvlJc w:val="left"/>
      <w:pPr>
        <w:ind w:left="0" w:firstLine="0"/>
      </w:pPr>
      <w:rPr>
        <w:rFonts w:hint="eastAsia"/>
      </w:rPr>
    </w:lvl>
    <w:lvl w:ilvl="5" w:tentative="0">
      <w:start w:val="1"/>
      <w:numFmt w:val="decimal"/>
      <w:isLgl/>
      <w:lvlText w:val="%2.%3.%4.%5.%6."/>
      <w:lvlJc w:val="left"/>
      <w:pPr>
        <w:ind w:left="0" w:firstLine="0"/>
      </w:pPr>
      <w:rPr>
        <w:rFonts w:hint="eastAsia" w:ascii="宋体" w:hAnsi="宋体" w:eastAsia="宋体" w:cs="Times New Roman"/>
        <w:b/>
        <w:bCs w:val="0"/>
        <w:i w:val="0"/>
        <w:iCs w:val="0"/>
        <w:caps w:val="0"/>
        <w:smallCaps w:val="0"/>
        <w:strike w:val="0"/>
        <w:dstrike w:val="0"/>
        <w:vanish w:val="0"/>
        <w:spacing w:val="0"/>
        <w:position w:val="0"/>
        <w:sz w:val="24"/>
        <w:u w:val="none"/>
        <w:vertAlign w:val="baseline"/>
      </w:rPr>
    </w:lvl>
    <w:lvl w:ilvl="6" w:tentative="0">
      <w:start w:val="1"/>
      <w:numFmt w:val="decimal"/>
      <w:isLg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6">
    <w:nsid w:val="45BFA6BB"/>
    <w:multiLevelType w:val="singleLevel"/>
    <w:tmpl w:val="45BFA6BB"/>
    <w:lvl w:ilvl="0" w:tentative="0">
      <w:start w:val="1"/>
      <w:numFmt w:val="decimal"/>
      <w:lvlText w:val="%1."/>
      <w:lvlJc w:val="left"/>
      <w:pPr>
        <w:tabs>
          <w:tab w:val="left" w:pos="312"/>
        </w:tabs>
      </w:pPr>
    </w:lvl>
  </w:abstractNum>
  <w:abstractNum w:abstractNumId="17">
    <w:nsid w:val="4EE635DC"/>
    <w:multiLevelType w:val="singleLevel"/>
    <w:tmpl w:val="4EE635DC"/>
    <w:lvl w:ilvl="0" w:tentative="0">
      <w:start w:val="1"/>
      <w:numFmt w:val="decimal"/>
      <w:lvlText w:val="%1."/>
      <w:lvlJc w:val="left"/>
      <w:pPr>
        <w:tabs>
          <w:tab w:val="left" w:pos="312"/>
        </w:tabs>
      </w:pPr>
    </w:lvl>
  </w:abstractNum>
  <w:abstractNum w:abstractNumId="18">
    <w:nsid w:val="62F32A21"/>
    <w:multiLevelType w:val="multilevel"/>
    <w:tmpl w:val="62F32A21"/>
    <w:lvl w:ilvl="0" w:tentative="0">
      <w:start w:val="1"/>
      <w:numFmt w:val="chineseCountingThousand"/>
      <w:suff w:val="space"/>
      <w:lvlText w:val="%1、"/>
      <w:lvlJc w:val="left"/>
      <w:pPr>
        <w:ind w:left="425" w:firstLine="142"/>
      </w:pPr>
      <w:rPr>
        <w:rFonts w:hint="eastAsia"/>
      </w:rPr>
    </w:lvl>
    <w:lvl w:ilvl="1" w:tentative="0">
      <w:start w:val="1"/>
      <w:numFmt w:val="decimal"/>
      <w:suff w:val="space"/>
      <w:lvlText w:val="%2."/>
      <w:lvlJc w:val="left"/>
      <w:pPr>
        <w:ind w:left="-127" w:firstLine="567"/>
      </w:pPr>
      <w:rPr>
        <w:rFonts w:hint="default"/>
        <w:b w:val="0"/>
        <w:bCs w:val="0"/>
        <w:i w:val="0"/>
      </w:rPr>
    </w:lvl>
    <w:lvl w:ilvl="2" w:tentative="0">
      <w:start w:val="1"/>
      <w:numFmt w:val="decimal"/>
      <w:suff w:val="nothing"/>
      <w:lvlText w:val="%2.%3"/>
      <w:lvlJc w:val="left"/>
      <w:pPr>
        <w:ind w:left="-127" w:firstLine="567"/>
      </w:pPr>
      <w:rPr>
        <w:rFonts w:hint="default"/>
        <w:b w:val="0"/>
        <w:bCs w:val="0"/>
      </w:rPr>
    </w:lvl>
    <w:lvl w:ilvl="3" w:tentative="0">
      <w:start w:val="1"/>
      <w:numFmt w:val="decimal"/>
      <w:suff w:val="nothing"/>
      <w:lvlText w:val="%2.%3.%4"/>
      <w:lvlJc w:val="left"/>
      <w:pPr>
        <w:ind w:left="0"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644B6AC0"/>
    <w:multiLevelType w:val="multilevel"/>
    <w:tmpl w:val="644B6AC0"/>
    <w:lvl w:ilvl="0" w:tentative="0">
      <w:start w:val="1"/>
      <w:numFmt w:val="chineseCountingThousand"/>
      <w:suff w:val="space"/>
      <w:lvlText w:val="%1、"/>
      <w:lvlJc w:val="left"/>
      <w:pPr>
        <w:ind w:left="425" w:firstLine="142"/>
      </w:pPr>
      <w:rPr>
        <w:rFonts w:hint="eastAsia"/>
      </w:rPr>
    </w:lvl>
    <w:lvl w:ilvl="1" w:tentative="0">
      <w:start w:val="1"/>
      <w:numFmt w:val="decimal"/>
      <w:suff w:val="space"/>
      <w:lvlText w:val="%2."/>
      <w:lvlJc w:val="left"/>
      <w:pPr>
        <w:ind w:left="-127" w:firstLine="567"/>
      </w:pPr>
      <w:rPr>
        <w:rFonts w:hint="default"/>
        <w:b/>
        <w:bCs/>
        <w:i w:val="0"/>
      </w:rPr>
    </w:lvl>
    <w:lvl w:ilvl="2" w:tentative="0">
      <w:start w:val="1"/>
      <w:numFmt w:val="decimal"/>
      <w:suff w:val="nothing"/>
      <w:lvlText w:val="%2.%3"/>
      <w:lvlJc w:val="left"/>
      <w:pPr>
        <w:ind w:left="-127" w:firstLine="567"/>
      </w:pPr>
      <w:rPr>
        <w:rFonts w:hint="default"/>
        <w:b w:val="0"/>
        <w:bCs w:val="0"/>
      </w:rPr>
    </w:lvl>
    <w:lvl w:ilvl="3" w:tentative="0">
      <w:start w:val="1"/>
      <w:numFmt w:val="decimal"/>
      <w:suff w:val="nothing"/>
      <w:lvlText w:val="%2.%3.%4"/>
      <w:lvlJc w:val="left"/>
      <w:pPr>
        <w:ind w:left="0"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5"/>
  </w:num>
  <w:num w:numId="2">
    <w:abstractNumId w:val="13"/>
  </w:num>
  <w:num w:numId="3">
    <w:abstractNumId w:val="9"/>
  </w:num>
  <w:num w:numId="4">
    <w:abstractNumId w:val="10"/>
  </w:num>
  <w:num w:numId="5">
    <w:abstractNumId w:val="4"/>
  </w:num>
  <w:num w:numId="6">
    <w:abstractNumId w:val="1"/>
  </w:num>
  <w:num w:numId="7">
    <w:abstractNumId w:val="11"/>
  </w:num>
  <w:num w:numId="8">
    <w:abstractNumId w:val="2"/>
  </w:num>
  <w:num w:numId="9">
    <w:abstractNumId w:val="14"/>
  </w:num>
  <w:num w:numId="10">
    <w:abstractNumId w:val="12"/>
  </w:num>
  <w:num w:numId="11">
    <w:abstractNumId w:val="0"/>
  </w:num>
  <w:num w:numId="12">
    <w:abstractNumId w:val="19"/>
  </w:num>
  <w:num w:numId="13">
    <w:abstractNumId w:val="16"/>
  </w:num>
  <w:num w:numId="14">
    <w:abstractNumId w:val="3"/>
  </w:num>
  <w:num w:numId="15">
    <w:abstractNumId w:val="5"/>
  </w:num>
  <w:num w:numId="16">
    <w:abstractNumId w:val="18"/>
  </w:num>
  <w:num w:numId="17">
    <w:abstractNumId w:val="7"/>
  </w:num>
  <w:num w:numId="18">
    <w:abstractNumId w:val="8"/>
  </w:num>
  <w:num w:numId="19">
    <w:abstractNumId w:val="6"/>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dit="trackedChanges" w:enforcement="0"/>
  <w:defaultTabStop w:val="420"/>
  <w:drawingGridHorizontalSpacing w:val="11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yNGQyYTk4MTRmMmFiZWQwNDIzZmI5NTE0NThkOTkifQ=="/>
  </w:docVars>
  <w:rsids>
    <w:rsidRoot w:val="00F85E7C"/>
    <w:rsid w:val="00006218"/>
    <w:rsid w:val="00007ED6"/>
    <w:rsid w:val="00007F3B"/>
    <w:rsid w:val="00011211"/>
    <w:rsid w:val="00012468"/>
    <w:rsid w:val="00016E05"/>
    <w:rsid w:val="000235A8"/>
    <w:rsid w:val="000322F6"/>
    <w:rsid w:val="00041E58"/>
    <w:rsid w:val="00043948"/>
    <w:rsid w:val="000452D8"/>
    <w:rsid w:val="00055892"/>
    <w:rsid w:val="0006309F"/>
    <w:rsid w:val="00071AAD"/>
    <w:rsid w:val="000767A5"/>
    <w:rsid w:val="00076E5C"/>
    <w:rsid w:val="0009008D"/>
    <w:rsid w:val="000A1AB0"/>
    <w:rsid w:val="000A5703"/>
    <w:rsid w:val="000A71AD"/>
    <w:rsid w:val="000B6841"/>
    <w:rsid w:val="000B6A8A"/>
    <w:rsid w:val="000C2A94"/>
    <w:rsid w:val="000C31FD"/>
    <w:rsid w:val="000D4A68"/>
    <w:rsid w:val="000D632D"/>
    <w:rsid w:val="000D6B95"/>
    <w:rsid w:val="000F73C7"/>
    <w:rsid w:val="00103A96"/>
    <w:rsid w:val="001055AA"/>
    <w:rsid w:val="00111322"/>
    <w:rsid w:val="0011141E"/>
    <w:rsid w:val="00112303"/>
    <w:rsid w:val="00116435"/>
    <w:rsid w:val="001249F6"/>
    <w:rsid w:val="001251FB"/>
    <w:rsid w:val="00130ECC"/>
    <w:rsid w:val="001319EC"/>
    <w:rsid w:val="00135F86"/>
    <w:rsid w:val="001438F9"/>
    <w:rsid w:val="001532A7"/>
    <w:rsid w:val="0015697F"/>
    <w:rsid w:val="001573A9"/>
    <w:rsid w:val="00162A67"/>
    <w:rsid w:val="00166967"/>
    <w:rsid w:val="0018513F"/>
    <w:rsid w:val="001A1AAD"/>
    <w:rsid w:val="001A47ED"/>
    <w:rsid w:val="001E2470"/>
    <w:rsid w:val="001E2FC4"/>
    <w:rsid w:val="001E37D8"/>
    <w:rsid w:val="001F0F32"/>
    <w:rsid w:val="001F2946"/>
    <w:rsid w:val="001F4387"/>
    <w:rsid w:val="002008A3"/>
    <w:rsid w:val="00204602"/>
    <w:rsid w:val="0020630E"/>
    <w:rsid w:val="002073BF"/>
    <w:rsid w:val="002117C1"/>
    <w:rsid w:val="002156ED"/>
    <w:rsid w:val="0022204C"/>
    <w:rsid w:val="0023077A"/>
    <w:rsid w:val="002317A3"/>
    <w:rsid w:val="00233491"/>
    <w:rsid w:val="00242415"/>
    <w:rsid w:val="0024381F"/>
    <w:rsid w:val="00247553"/>
    <w:rsid w:val="00247DBA"/>
    <w:rsid w:val="00247F29"/>
    <w:rsid w:val="002529E4"/>
    <w:rsid w:val="002537C5"/>
    <w:rsid w:val="00255EC3"/>
    <w:rsid w:val="0026712C"/>
    <w:rsid w:val="00271C22"/>
    <w:rsid w:val="002832DE"/>
    <w:rsid w:val="002A5D35"/>
    <w:rsid w:val="002B0A1B"/>
    <w:rsid w:val="002B3131"/>
    <w:rsid w:val="002C0D91"/>
    <w:rsid w:val="002C115F"/>
    <w:rsid w:val="002C7CB3"/>
    <w:rsid w:val="002D55B8"/>
    <w:rsid w:val="002D6428"/>
    <w:rsid w:val="002E0FF8"/>
    <w:rsid w:val="002F69D6"/>
    <w:rsid w:val="00306648"/>
    <w:rsid w:val="00307CB4"/>
    <w:rsid w:val="00310E80"/>
    <w:rsid w:val="003144BF"/>
    <w:rsid w:val="00315129"/>
    <w:rsid w:val="00316D63"/>
    <w:rsid w:val="00324311"/>
    <w:rsid w:val="003270E0"/>
    <w:rsid w:val="0033173E"/>
    <w:rsid w:val="00334CD0"/>
    <w:rsid w:val="0034206E"/>
    <w:rsid w:val="00351212"/>
    <w:rsid w:val="00362069"/>
    <w:rsid w:val="0036483A"/>
    <w:rsid w:val="00374944"/>
    <w:rsid w:val="0037655E"/>
    <w:rsid w:val="00384A8A"/>
    <w:rsid w:val="003863A7"/>
    <w:rsid w:val="00386D62"/>
    <w:rsid w:val="00394112"/>
    <w:rsid w:val="00394702"/>
    <w:rsid w:val="003B7C5F"/>
    <w:rsid w:val="003C4D3C"/>
    <w:rsid w:val="003D2227"/>
    <w:rsid w:val="003D636F"/>
    <w:rsid w:val="003E0C90"/>
    <w:rsid w:val="003E5131"/>
    <w:rsid w:val="003E5E1D"/>
    <w:rsid w:val="003F710B"/>
    <w:rsid w:val="00400BCC"/>
    <w:rsid w:val="0040684A"/>
    <w:rsid w:val="0042315D"/>
    <w:rsid w:val="00443E92"/>
    <w:rsid w:val="0044695C"/>
    <w:rsid w:val="00451510"/>
    <w:rsid w:val="00451CFD"/>
    <w:rsid w:val="00452A48"/>
    <w:rsid w:val="00452FC7"/>
    <w:rsid w:val="00462961"/>
    <w:rsid w:val="00462CC6"/>
    <w:rsid w:val="00470961"/>
    <w:rsid w:val="00486F35"/>
    <w:rsid w:val="00486F36"/>
    <w:rsid w:val="004932E9"/>
    <w:rsid w:val="00494FDE"/>
    <w:rsid w:val="004956A2"/>
    <w:rsid w:val="004A7681"/>
    <w:rsid w:val="004A78AA"/>
    <w:rsid w:val="004C1C4C"/>
    <w:rsid w:val="004C39F6"/>
    <w:rsid w:val="004C55CE"/>
    <w:rsid w:val="004D5FC4"/>
    <w:rsid w:val="004D67C4"/>
    <w:rsid w:val="00507AEE"/>
    <w:rsid w:val="0051356F"/>
    <w:rsid w:val="00533250"/>
    <w:rsid w:val="00535BF3"/>
    <w:rsid w:val="0054156C"/>
    <w:rsid w:val="00556C46"/>
    <w:rsid w:val="005673CE"/>
    <w:rsid w:val="00574176"/>
    <w:rsid w:val="005753DC"/>
    <w:rsid w:val="005944F2"/>
    <w:rsid w:val="00597964"/>
    <w:rsid w:val="005979C5"/>
    <w:rsid w:val="005A0136"/>
    <w:rsid w:val="005A3503"/>
    <w:rsid w:val="005A4DF1"/>
    <w:rsid w:val="005A772D"/>
    <w:rsid w:val="005B28A2"/>
    <w:rsid w:val="005C32D2"/>
    <w:rsid w:val="005C4E27"/>
    <w:rsid w:val="005C7899"/>
    <w:rsid w:val="005D13A6"/>
    <w:rsid w:val="005D474B"/>
    <w:rsid w:val="005D5793"/>
    <w:rsid w:val="005D631B"/>
    <w:rsid w:val="005D632A"/>
    <w:rsid w:val="005E2A53"/>
    <w:rsid w:val="005F139A"/>
    <w:rsid w:val="00604C33"/>
    <w:rsid w:val="00613B2D"/>
    <w:rsid w:val="006357EC"/>
    <w:rsid w:val="00646C59"/>
    <w:rsid w:val="0064776B"/>
    <w:rsid w:val="00661D82"/>
    <w:rsid w:val="00661E7C"/>
    <w:rsid w:val="00663109"/>
    <w:rsid w:val="006669FA"/>
    <w:rsid w:val="006712CE"/>
    <w:rsid w:val="00671327"/>
    <w:rsid w:val="0067251B"/>
    <w:rsid w:val="00674DEF"/>
    <w:rsid w:val="00680B9B"/>
    <w:rsid w:val="00692399"/>
    <w:rsid w:val="006A1F32"/>
    <w:rsid w:val="006A2FB1"/>
    <w:rsid w:val="006B35F7"/>
    <w:rsid w:val="006C0BCB"/>
    <w:rsid w:val="006C13A0"/>
    <w:rsid w:val="006C5A6F"/>
    <w:rsid w:val="006D21A5"/>
    <w:rsid w:val="006D51F1"/>
    <w:rsid w:val="006D6520"/>
    <w:rsid w:val="007045E0"/>
    <w:rsid w:val="00712D33"/>
    <w:rsid w:val="0072094F"/>
    <w:rsid w:val="00723261"/>
    <w:rsid w:val="00723DE7"/>
    <w:rsid w:val="00734024"/>
    <w:rsid w:val="007367AF"/>
    <w:rsid w:val="00737296"/>
    <w:rsid w:val="00740968"/>
    <w:rsid w:val="00750A66"/>
    <w:rsid w:val="007519C7"/>
    <w:rsid w:val="00752F06"/>
    <w:rsid w:val="00766632"/>
    <w:rsid w:val="00767174"/>
    <w:rsid w:val="00776669"/>
    <w:rsid w:val="007870F9"/>
    <w:rsid w:val="00790602"/>
    <w:rsid w:val="007919B2"/>
    <w:rsid w:val="00797547"/>
    <w:rsid w:val="007B2D5C"/>
    <w:rsid w:val="007B3BA6"/>
    <w:rsid w:val="007C2933"/>
    <w:rsid w:val="007E3FEF"/>
    <w:rsid w:val="007F532F"/>
    <w:rsid w:val="007F5D36"/>
    <w:rsid w:val="008109A4"/>
    <w:rsid w:val="00811276"/>
    <w:rsid w:val="00823303"/>
    <w:rsid w:val="008235CC"/>
    <w:rsid w:val="00827379"/>
    <w:rsid w:val="00830DE8"/>
    <w:rsid w:val="00850761"/>
    <w:rsid w:val="0085506B"/>
    <w:rsid w:val="00857DFC"/>
    <w:rsid w:val="00863043"/>
    <w:rsid w:val="00864475"/>
    <w:rsid w:val="008756D0"/>
    <w:rsid w:val="00881282"/>
    <w:rsid w:val="00881A4B"/>
    <w:rsid w:val="0089152E"/>
    <w:rsid w:val="0089735A"/>
    <w:rsid w:val="008B4EF1"/>
    <w:rsid w:val="008C0449"/>
    <w:rsid w:val="008C4334"/>
    <w:rsid w:val="008F41F7"/>
    <w:rsid w:val="008F725C"/>
    <w:rsid w:val="00903F2E"/>
    <w:rsid w:val="00905218"/>
    <w:rsid w:val="00912D17"/>
    <w:rsid w:val="00922ACA"/>
    <w:rsid w:val="00942BEA"/>
    <w:rsid w:val="009441D4"/>
    <w:rsid w:val="0094586E"/>
    <w:rsid w:val="009467AD"/>
    <w:rsid w:val="00947879"/>
    <w:rsid w:val="00951B4B"/>
    <w:rsid w:val="00951CBE"/>
    <w:rsid w:val="00954EA3"/>
    <w:rsid w:val="00955A20"/>
    <w:rsid w:val="0096137F"/>
    <w:rsid w:val="00974310"/>
    <w:rsid w:val="00980A25"/>
    <w:rsid w:val="00982910"/>
    <w:rsid w:val="00985B90"/>
    <w:rsid w:val="00992A56"/>
    <w:rsid w:val="00993081"/>
    <w:rsid w:val="009B2906"/>
    <w:rsid w:val="009B5951"/>
    <w:rsid w:val="009C2E53"/>
    <w:rsid w:val="009C5B64"/>
    <w:rsid w:val="009D5D7A"/>
    <w:rsid w:val="009E5968"/>
    <w:rsid w:val="009F7CE0"/>
    <w:rsid w:val="00A028B2"/>
    <w:rsid w:val="00A10BDA"/>
    <w:rsid w:val="00A14215"/>
    <w:rsid w:val="00A3145B"/>
    <w:rsid w:val="00A521B6"/>
    <w:rsid w:val="00A52BBC"/>
    <w:rsid w:val="00A55FA4"/>
    <w:rsid w:val="00A7276D"/>
    <w:rsid w:val="00A81813"/>
    <w:rsid w:val="00A84032"/>
    <w:rsid w:val="00A85BC9"/>
    <w:rsid w:val="00A86AE1"/>
    <w:rsid w:val="00A92641"/>
    <w:rsid w:val="00A95528"/>
    <w:rsid w:val="00A96849"/>
    <w:rsid w:val="00AC13A5"/>
    <w:rsid w:val="00AD2BF4"/>
    <w:rsid w:val="00AE0C70"/>
    <w:rsid w:val="00AE68A6"/>
    <w:rsid w:val="00AE6C74"/>
    <w:rsid w:val="00B0084C"/>
    <w:rsid w:val="00B03B6F"/>
    <w:rsid w:val="00B05892"/>
    <w:rsid w:val="00B12BD9"/>
    <w:rsid w:val="00B2321B"/>
    <w:rsid w:val="00B259B7"/>
    <w:rsid w:val="00B33D6B"/>
    <w:rsid w:val="00B4543F"/>
    <w:rsid w:val="00B52DE7"/>
    <w:rsid w:val="00B66ABC"/>
    <w:rsid w:val="00B72538"/>
    <w:rsid w:val="00B80242"/>
    <w:rsid w:val="00B8226B"/>
    <w:rsid w:val="00B85231"/>
    <w:rsid w:val="00B9012E"/>
    <w:rsid w:val="00B90C40"/>
    <w:rsid w:val="00B90FF0"/>
    <w:rsid w:val="00B910B4"/>
    <w:rsid w:val="00BA145B"/>
    <w:rsid w:val="00BA2F8B"/>
    <w:rsid w:val="00BA39E8"/>
    <w:rsid w:val="00BA4826"/>
    <w:rsid w:val="00BA60E6"/>
    <w:rsid w:val="00BB6B65"/>
    <w:rsid w:val="00BD3BCE"/>
    <w:rsid w:val="00BE02A8"/>
    <w:rsid w:val="00BE6CFA"/>
    <w:rsid w:val="00BE75E3"/>
    <w:rsid w:val="00BF69D1"/>
    <w:rsid w:val="00BF6CD6"/>
    <w:rsid w:val="00C045B5"/>
    <w:rsid w:val="00C064CB"/>
    <w:rsid w:val="00C06747"/>
    <w:rsid w:val="00C11971"/>
    <w:rsid w:val="00C20D89"/>
    <w:rsid w:val="00C21555"/>
    <w:rsid w:val="00C22A58"/>
    <w:rsid w:val="00C22AD8"/>
    <w:rsid w:val="00C24253"/>
    <w:rsid w:val="00C25AE3"/>
    <w:rsid w:val="00C33EF2"/>
    <w:rsid w:val="00C35020"/>
    <w:rsid w:val="00C437C0"/>
    <w:rsid w:val="00C438DD"/>
    <w:rsid w:val="00C61B78"/>
    <w:rsid w:val="00C71E38"/>
    <w:rsid w:val="00C74122"/>
    <w:rsid w:val="00C927D6"/>
    <w:rsid w:val="00C9364E"/>
    <w:rsid w:val="00CA39C7"/>
    <w:rsid w:val="00CC1C90"/>
    <w:rsid w:val="00CC23F8"/>
    <w:rsid w:val="00CC2EFD"/>
    <w:rsid w:val="00CC437C"/>
    <w:rsid w:val="00CD2F36"/>
    <w:rsid w:val="00CD4E65"/>
    <w:rsid w:val="00CD4E92"/>
    <w:rsid w:val="00CE0456"/>
    <w:rsid w:val="00CF466C"/>
    <w:rsid w:val="00D01489"/>
    <w:rsid w:val="00D25A55"/>
    <w:rsid w:val="00D2622F"/>
    <w:rsid w:val="00D31935"/>
    <w:rsid w:val="00D34400"/>
    <w:rsid w:val="00D45FD4"/>
    <w:rsid w:val="00D53942"/>
    <w:rsid w:val="00D8116B"/>
    <w:rsid w:val="00D948A2"/>
    <w:rsid w:val="00DA3588"/>
    <w:rsid w:val="00DA39D8"/>
    <w:rsid w:val="00DB13BB"/>
    <w:rsid w:val="00DB2159"/>
    <w:rsid w:val="00DB6AA7"/>
    <w:rsid w:val="00DD30D1"/>
    <w:rsid w:val="00DD6F02"/>
    <w:rsid w:val="00DE30CA"/>
    <w:rsid w:val="00DE38DB"/>
    <w:rsid w:val="00DE3F16"/>
    <w:rsid w:val="00DF0732"/>
    <w:rsid w:val="00DF32C0"/>
    <w:rsid w:val="00DF6FA6"/>
    <w:rsid w:val="00E005FB"/>
    <w:rsid w:val="00E1611E"/>
    <w:rsid w:val="00E20AA3"/>
    <w:rsid w:val="00E23880"/>
    <w:rsid w:val="00E30376"/>
    <w:rsid w:val="00E46EFC"/>
    <w:rsid w:val="00E52305"/>
    <w:rsid w:val="00E540D0"/>
    <w:rsid w:val="00E6077D"/>
    <w:rsid w:val="00E61325"/>
    <w:rsid w:val="00E61962"/>
    <w:rsid w:val="00E63434"/>
    <w:rsid w:val="00E70667"/>
    <w:rsid w:val="00E77ED0"/>
    <w:rsid w:val="00E82C68"/>
    <w:rsid w:val="00E85CB4"/>
    <w:rsid w:val="00E870E3"/>
    <w:rsid w:val="00EA266A"/>
    <w:rsid w:val="00EA6866"/>
    <w:rsid w:val="00EA6941"/>
    <w:rsid w:val="00EB0A33"/>
    <w:rsid w:val="00EB3682"/>
    <w:rsid w:val="00ED035B"/>
    <w:rsid w:val="00EE22A1"/>
    <w:rsid w:val="00EE416D"/>
    <w:rsid w:val="00F00BA0"/>
    <w:rsid w:val="00F104F2"/>
    <w:rsid w:val="00F26AAA"/>
    <w:rsid w:val="00F32311"/>
    <w:rsid w:val="00F331B3"/>
    <w:rsid w:val="00F40C53"/>
    <w:rsid w:val="00F43D2D"/>
    <w:rsid w:val="00F444A3"/>
    <w:rsid w:val="00F6114F"/>
    <w:rsid w:val="00F668FD"/>
    <w:rsid w:val="00F718BF"/>
    <w:rsid w:val="00F7351D"/>
    <w:rsid w:val="00F758F5"/>
    <w:rsid w:val="00F85E7C"/>
    <w:rsid w:val="00F9552E"/>
    <w:rsid w:val="00FA6315"/>
    <w:rsid w:val="00FA6E79"/>
    <w:rsid w:val="00FC4071"/>
    <w:rsid w:val="00FD2226"/>
    <w:rsid w:val="00FD6242"/>
    <w:rsid w:val="00FF5B02"/>
    <w:rsid w:val="00FF755C"/>
    <w:rsid w:val="01056DEF"/>
    <w:rsid w:val="011275F2"/>
    <w:rsid w:val="01334F20"/>
    <w:rsid w:val="0162759A"/>
    <w:rsid w:val="016D7617"/>
    <w:rsid w:val="017521F9"/>
    <w:rsid w:val="017B57FB"/>
    <w:rsid w:val="018040A1"/>
    <w:rsid w:val="01A60B6B"/>
    <w:rsid w:val="01BA2E4A"/>
    <w:rsid w:val="02082832"/>
    <w:rsid w:val="022375E7"/>
    <w:rsid w:val="025578C7"/>
    <w:rsid w:val="02C44F01"/>
    <w:rsid w:val="02F16339"/>
    <w:rsid w:val="034F46D6"/>
    <w:rsid w:val="03577C63"/>
    <w:rsid w:val="03641F80"/>
    <w:rsid w:val="03707174"/>
    <w:rsid w:val="038C2AFB"/>
    <w:rsid w:val="03907AD6"/>
    <w:rsid w:val="039B4242"/>
    <w:rsid w:val="039D67B0"/>
    <w:rsid w:val="03B22DD8"/>
    <w:rsid w:val="03C020B7"/>
    <w:rsid w:val="03C93A35"/>
    <w:rsid w:val="03D2624F"/>
    <w:rsid w:val="03DD7F34"/>
    <w:rsid w:val="03E45F39"/>
    <w:rsid w:val="03F155A1"/>
    <w:rsid w:val="04140765"/>
    <w:rsid w:val="0426744D"/>
    <w:rsid w:val="0479179D"/>
    <w:rsid w:val="04F21BC4"/>
    <w:rsid w:val="05453FE3"/>
    <w:rsid w:val="057A7B8E"/>
    <w:rsid w:val="05996A48"/>
    <w:rsid w:val="059E2F95"/>
    <w:rsid w:val="05A147E8"/>
    <w:rsid w:val="05CF1E17"/>
    <w:rsid w:val="0606756F"/>
    <w:rsid w:val="0608409D"/>
    <w:rsid w:val="06182D09"/>
    <w:rsid w:val="06226F2E"/>
    <w:rsid w:val="06470CA6"/>
    <w:rsid w:val="0657782D"/>
    <w:rsid w:val="065E2089"/>
    <w:rsid w:val="066606B5"/>
    <w:rsid w:val="067D6EE4"/>
    <w:rsid w:val="06987128"/>
    <w:rsid w:val="06AF1611"/>
    <w:rsid w:val="072248DE"/>
    <w:rsid w:val="072774B1"/>
    <w:rsid w:val="07390EB3"/>
    <w:rsid w:val="076051F1"/>
    <w:rsid w:val="07850411"/>
    <w:rsid w:val="07946D8F"/>
    <w:rsid w:val="079C7CF6"/>
    <w:rsid w:val="07B01ADB"/>
    <w:rsid w:val="07B53F97"/>
    <w:rsid w:val="07BB27B3"/>
    <w:rsid w:val="07D6614B"/>
    <w:rsid w:val="07E11CFA"/>
    <w:rsid w:val="07EA708E"/>
    <w:rsid w:val="08145703"/>
    <w:rsid w:val="08527B2B"/>
    <w:rsid w:val="0864326D"/>
    <w:rsid w:val="08871B22"/>
    <w:rsid w:val="08A7529B"/>
    <w:rsid w:val="08C44592"/>
    <w:rsid w:val="08C74626"/>
    <w:rsid w:val="08E37926"/>
    <w:rsid w:val="08E80D50"/>
    <w:rsid w:val="091E16C9"/>
    <w:rsid w:val="09341428"/>
    <w:rsid w:val="09803318"/>
    <w:rsid w:val="098330CE"/>
    <w:rsid w:val="09851A0C"/>
    <w:rsid w:val="099F2A4F"/>
    <w:rsid w:val="09E20F99"/>
    <w:rsid w:val="0A022C1F"/>
    <w:rsid w:val="0A543C42"/>
    <w:rsid w:val="0A5941FB"/>
    <w:rsid w:val="0A751E69"/>
    <w:rsid w:val="0ABE63AC"/>
    <w:rsid w:val="0ACB4071"/>
    <w:rsid w:val="0AE342C6"/>
    <w:rsid w:val="0B057435"/>
    <w:rsid w:val="0B1E7A57"/>
    <w:rsid w:val="0B202399"/>
    <w:rsid w:val="0B3C43D4"/>
    <w:rsid w:val="0B4C4E47"/>
    <w:rsid w:val="0B4E7CB1"/>
    <w:rsid w:val="0B8624BE"/>
    <w:rsid w:val="0B8F38FC"/>
    <w:rsid w:val="0BB25784"/>
    <w:rsid w:val="0BBB7DB7"/>
    <w:rsid w:val="0BBF35AB"/>
    <w:rsid w:val="0BDE6F3F"/>
    <w:rsid w:val="0C21719E"/>
    <w:rsid w:val="0C274D64"/>
    <w:rsid w:val="0C361DC6"/>
    <w:rsid w:val="0C3B5A06"/>
    <w:rsid w:val="0C5E0EA3"/>
    <w:rsid w:val="0C913FB2"/>
    <w:rsid w:val="0C96703A"/>
    <w:rsid w:val="0CA559F4"/>
    <w:rsid w:val="0CAB6598"/>
    <w:rsid w:val="0CBB2DDD"/>
    <w:rsid w:val="0CC102F8"/>
    <w:rsid w:val="0D001920"/>
    <w:rsid w:val="0D0955FA"/>
    <w:rsid w:val="0D2A7BBC"/>
    <w:rsid w:val="0D335C46"/>
    <w:rsid w:val="0D6B4C79"/>
    <w:rsid w:val="0D961265"/>
    <w:rsid w:val="0DA2710A"/>
    <w:rsid w:val="0DA312B4"/>
    <w:rsid w:val="0DCC0459"/>
    <w:rsid w:val="0DD018B7"/>
    <w:rsid w:val="0E090CDD"/>
    <w:rsid w:val="0E210635"/>
    <w:rsid w:val="0E441DE7"/>
    <w:rsid w:val="0E555754"/>
    <w:rsid w:val="0E560B27"/>
    <w:rsid w:val="0E6169E1"/>
    <w:rsid w:val="0E767729"/>
    <w:rsid w:val="0F346ACB"/>
    <w:rsid w:val="0F476BA1"/>
    <w:rsid w:val="0F4E7F38"/>
    <w:rsid w:val="0F7D04F1"/>
    <w:rsid w:val="0FA51A63"/>
    <w:rsid w:val="0FE94057"/>
    <w:rsid w:val="0FF62150"/>
    <w:rsid w:val="0FFF7484"/>
    <w:rsid w:val="10004C2A"/>
    <w:rsid w:val="10025DB1"/>
    <w:rsid w:val="102A0E3E"/>
    <w:rsid w:val="102D4779"/>
    <w:rsid w:val="10635678"/>
    <w:rsid w:val="109D1177"/>
    <w:rsid w:val="10AA5642"/>
    <w:rsid w:val="10B2748F"/>
    <w:rsid w:val="10FC16EA"/>
    <w:rsid w:val="114129AD"/>
    <w:rsid w:val="11894B37"/>
    <w:rsid w:val="118F3377"/>
    <w:rsid w:val="11BE502B"/>
    <w:rsid w:val="11C269BB"/>
    <w:rsid w:val="11CC7D1E"/>
    <w:rsid w:val="12485CF3"/>
    <w:rsid w:val="124F6CF4"/>
    <w:rsid w:val="125C5A8A"/>
    <w:rsid w:val="126D3329"/>
    <w:rsid w:val="127D6381"/>
    <w:rsid w:val="12BE4679"/>
    <w:rsid w:val="12D1393E"/>
    <w:rsid w:val="131A37D1"/>
    <w:rsid w:val="131E1440"/>
    <w:rsid w:val="1330168A"/>
    <w:rsid w:val="13490F82"/>
    <w:rsid w:val="134C3792"/>
    <w:rsid w:val="1359613F"/>
    <w:rsid w:val="135D699C"/>
    <w:rsid w:val="138A301D"/>
    <w:rsid w:val="138D499F"/>
    <w:rsid w:val="13CB7DA9"/>
    <w:rsid w:val="14212D74"/>
    <w:rsid w:val="14695649"/>
    <w:rsid w:val="147D6BCA"/>
    <w:rsid w:val="14BA0EEE"/>
    <w:rsid w:val="14D84201"/>
    <w:rsid w:val="14DB603B"/>
    <w:rsid w:val="14FB30D2"/>
    <w:rsid w:val="152165B6"/>
    <w:rsid w:val="15280DCC"/>
    <w:rsid w:val="15287DA1"/>
    <w:rsid w:val="152F1787"/>
    <w:rsid w:val="153B4E6D"/>
    <w:rsid w:val="15690030"/>
    <w:rsid w:val="157B10C4"/>
    <w:rsid w:val="15971F54"/>
    <w:rsid w:val="15B50D83"/>
    <w:rsid w:val="15FA2BC8"/>
    <w:rsid w:val="16251636"/>
    <w:rsid w:val="162633A3"/>
    <w:rsid w:val="16557F55"/>
    <w:rsid w:val="1677276B"/>
    <w:rsid w:val="167C4F9F"/>
    <w:rsid w:val="16A36DBB"/>
    <w:rsid w:val="172A3D56"/>
    <w:rsid w:val="17362BF6"/>
    <w:rsid w:val="174005BC"/>
    <w:rsid w:val="174F7DD4"/>
    <w:rsid w:val="1767603B"/>
    <w:rsid w:val="177F4239"/>
    <w:rsid w:val="17826B9F"/>
    <w:rsid w:val="17993D6B"/>
    <w:rsid w:val="179F30FE"/>
    <w:rsid w:val="17C36394"/>
    <w:rsid w:val="17DC3298"/>
    <w:rsid w:val="17FB49D5"/>
    <w:rsid w:val="180320C9"/>
    <w:rsid w:val="1810319B"/>
    <w:rsid w:val="18251A52"/>
    <w:rsid w:val="183B5FE5"/>
    <w:rsid w:val="185D6B1F"/>
    <w:rsid w:val="1874797F"/>
    <w:rsid w:val="187A391C"/>
    <w:rsid w:val="187F1F5C"/>
    <w:rsid w:val="188F7EED"/>
    <w:rsid w:val="189E05D8"/>
    <w:rsid w:val="189F55F4"/>
    <w:rsid w:val="18A2364C"/>
    <w:rsid w:val="18BC4164"/>
    <w:rsid w:val="18C26399"/>
    <w:rsid w:val="18DE68FB"/>
    <w:rsid w:val="18E65E5A"/>
    <w:rsid w:val="18EE262F"/>
    <w:rsid w:val="19121FD6"/>
    <w:rsid w:val="19243AB3"/>
    <w:rsid w:val="19391F6F"/>
    <w:rsid w:val="198F3CEE"/>
    <w:rsid w:val="19A8293B"/>
    <w:rsid w:val="19C575D4"/>
    <w:rsid w:val="19E408BE"/>
    <w:rsid w:val="1A0833F5"/>
    <w:rsid w:val="1A651C3E"/>
    <w:rsid w:val="1A6744A6"/>
    <w:rsid w:val="1ABC3E08"/>
    <w:rsid w:val="1AD61BBD"/>
    <w:rsid w:val="1AE479A2"/>
    <w:rsid w:val="1AEC31FA"/>
    <w:rsid w:val="1AEE304A"/>
    <w:rsid w:val="1AF5570C"/>
    <w:rsid w:val="1B100797"/>
    <w:rsid w:val="1B2277DE"/>
    <w:rsid w:val="1B5F1C31"/>
    <w:rsid w:val="1B610FF3"/>
    <w:rsid w:val="1B647867"/>
    <w:rsid w:val="1BB2539B"/>
    <w:rsid w:val="1BBA4E5F"/>
    <w:rsid w:val="1BD80159"/>
    <w:rsid w:val="1BD82ED3"/>
    <w:rsid w:val="1C054074"/>
    <w:rsid w:val="1C830EE6"/>
    <w:rsid w:val="1C93666A"/>
    <w:rsid w:val="1CAF4696"/>
    <w:rsid w:val="1CD02FCF"/>
    <w:rsid w:val="1CE509C4"/>
    <w:rsid w:val="1CE978AC"/>
    <w:rsid w:val="1D124BD8"/>
    <w:rsid w:val="1D2C0BEB"/>
    <w:rsid w:val="1D581860"/>
    <w:rsid w:val="1D6229F7"/>
    <w:rsid w:val="1D7626D7"/>
    <w:rsid w:val="1D9C5F87"/>
    <w:rsid w:val="1DB31B15"/>
    <w:rsid w:val="1DC168FC"/>
    <w:rsid w:val="1DE9394C"/>
    <w:rsid w:val="1DED3864"/>
    <w:rsid w:val="1E0A1075"/>
    <w:rsid w:val="1E1010E6"/>
    <w:rsid w:val="1E126D78"/>
    <w:rsid w:val="1E15555D"/>
    <w:rsid w:val="1E257F9F"/>
    <w:rsid w:val="1E5F490F"/>
    <w:rsid w:val="1E632647"/>
    <w:rsid w:val="1E7718D1"/>
    <w:rsid w:val="1E8E3ADC"/>
    <w:rsid w:val="1EAE3C5A"/>
    <w:rsid w:val="1EC375FC"/>
    <w:rsid w:val="1EDB1CC8"/>
    <w:rsid w:val="1EDE3E34"/>
    <w:rsid w:val="1EF075D2"/>
    <w:rsid w:val="1EF1275C"/>
    <w:rsid w:val="1EF81054"/>
    <w:rsid w:val="1F0A017C"/>
    <w:rsid w:val="1F1912DA"/>
    <w:rsid w:val="1F271F34"/>
    <w:rsid w:val="1F620517"/>
    <w:rsid w:val="1F795719"/>
    <w:rsid w:val="1F8D5E8C"/>
    <w:rsid w:val="1FDF35F7"/>
    <w:rsid w:val="1FEC4E60"/>
    <w:rsid w:val="1FFB4F1F"/>
    <w:rsid w:val="1FFBDC58"/>
    <w:rsid w:val="202442FE"/>
    <w:rsid w:val="202865E4"/>
    <w:rsid w:val="20A904A1"/>
    <w:rsid w:val="21111B32"/>
    <w:rsid w:val="214621D2"/>
    <w:rsid w:val="217B36BD"/>
    <w:rsid w:val="21907E4C"/>
    <w:rsid w:val="21D1218C"/>
    <w:rsid w:val="21E8028A"/>
    <w:rsid w:val="21F04E7F"/>
    <w:rsid w:val="220B6862"/>
    <w:rsid w:val="221E7C3E"/>
    <w:rsid w:val="227E61E1"/>
    <w:rsid w:val="228E3233"/>
    <w:rsid w:val="22BC6D03"/>
    <w:rsid w:val="22C211A2"/>
    <w:rsid w:val="22C56332"/>
    <w:rsid w:val="22D02AC0"/>
    <w:rsid w:val="23110525"/>
    <w:rsid w:val="23810484"/>
    <w:rsid w:val="238B52BB"/>
    <w:rsid w:val="23D75264"/>
    <w:rsid w:val="23F04980"/>
    <w:rsid w:val="241956A7"/>
    <w:rsid w:val="241F2399"/>
    <w:rsid w:val="242908E4"/>
    <w:rsid w:val="243A68A3"/>
    <w:rsid w:val="2460560E"/>
    <w:rsid w:val="24720145"/>
    <w:rsid w:val="248D4C07"/>
    <w:rsid w:val="24C621F3"/>
    <w:rsid w:val="24D02576"/>
    <w:rsid w:val="24E37F11"/>
    <w:rsid w:val="24FE1CAB"/>
    <w:rsid w:val="253A41A3"/>
    <w:rsid w:val="254F7C5D"/>
    <w:rsid w:val="256E4A38"/>
    <w:rsid w:val="256F5577"/>
    <w:rsid w:val="257A1FBD"/>
    <w:rsid w:val="25A231AE"/>
    <w:rsid w:val="25A5082D"/>
    <w:rsid w:val="25AE242B"/>
    <w:rsid w:val="25BB49DE"/>
    <w:rsid w:val="25E8126D"/>
    <w:rsid w:val="261A6B2B"/>
    <w:rsid w:val="26297B3D"/>
    <w:rsid w:val="265B734C"/>
    <w:rsid w:val="268E2F26"/>
    <w:rsid w:val="26B71553"/>
    <w:rsid w:val="26E72CF4"/>
    <w:rsid w:val="27017F84"/>
    <w:rsid w:val="272456EA"/>
    <w:rsid w:val="273048DD"/>
    <w:rsid w:val="274D6B9B"/>
    <w:rsid w:val="276069DC"/>
    <w:rsid w:val="278D2FD1"/>
    <w:rsid w:val="27944F26"/>
    <w:rsid w:val="27A55F32"/>
    <w:rsid w:val="27CE2B9D"/>
    <w:rsid w:val="27DC12B5"/>
    <w:rsid w:val="27F05BD9"/>
    <w:rsid w:val="283956CD"/>
    <w:rsid w:val="284F2098"/>
    <w:rsid w:val="2871223C"/>
    <w:rsid w:val="29051C5B"/>
    <w:rsid w:val="290F45A7"/>
    <w:rsid w:val="29261C6E"/>
    <w:rsid w:val="29312005"/>
    <w:rsid w:val="29330BF8"/>
    <w:rsid w:val="296323DA"/>
    <w:rsid w:val="29646079"/>
    <w:rsid w:val="29A9603F"/>
    <w:rsid w:val="29BF1926"/>
    <w:rsid w:val="29FB3C01"/>
    <w:rsid w:val="29FC75A9"/>
    <w:rsid w:val="2A333077"/>
    <w:rsid w:val="2A3B49FD"/>
    <w:rsid w:val="2A3F7CA9"/>
    <w:rsid w:val="2A552364"/>
    <w:rsid w:val="2A6B512A"/>
    <w:rsid w:val="2A7F004F"/>
    <w:rsid w:val="2A8460E4"/>
    <w:rsid w:val="2A8D0920"/>
    <w:rsid w:val="2A985F7F"/>
    <w:rsid w:val="2A9A5AE4"/>
    <w:rsid w:val="2AD21B6A"/>
    <w:rsid w:val="2AD40BAD"/>
    <w:rsid w:val="2AED7924"/>
    <w:rsid w:val="2B8D3E97"/>
    <w:rsid w:val="2B8F55E0"/>
    <w:rsid w:val="2B967A6F"/>
    <w:rsid w:val="2B971874"/>
    <w:rsid w:val="2BA1664E"/>
    <w:rsid w:val="2BFA3450"/>
    <w:rsid w:val="2C13735F"/>
    <w:rsid w:val="2C2B5431"/>
    <w:rsid w:val="2C43423F"/>
    <w:rsid w:val="2C467858"/>
    <w:rsid w:val="2C695F59"/>
    <w:rsid w:val="2C767515"/>
    <w:rsid w:val="2C90798A"/>
    <w:rsid w:val="2CC3590E"/>
    <w:rsid w:val="2CC6209A"/>
    <w:rsid w:val="2CE643D9"/>
    <w:rsid w:val="2D085772"/>
    <w:rsid w:val="2D247C95"/>
    <w:rsid w:val="2D2600BB"/>
    <w:rsid w:val="2D3616E6"/>
    <w:rsid w:val="2D3F7E95"/>
    <w:rsid w:val="2D450775"/>
    <w:rsid w:val="2D4D7629"/>
    <w:rsid w:val="2D952EB6"/>
    <w:rsid w:val="2D9A23CF"/>
    <w:rsid w:val="2DE638D9"/>
    <w:rsid w:val="2E287171"/>
    <w:rsid w:val="2E296A4A"/>
    <w:rsid w:val="2E3E77B5"/>
    <w:rsid w:val="2E4158D3"/>
    <w:rsid w:val="2E4837A3"/>
    <w:rsid w:val="2E8A42EA"/>
    <w:rsid w:val="2EAD3740"/>
    <w:rsid w:val="2EC43607"/>
    <w:rsid w:val="2EC53BFF"/>
    <w:rsid w:val="2ECD27D0"/>
    <w:rsid w:val="2EDC6293"/>
    <w:rsid w:val="2EE14E8D"/>
    <w:rsid w:val="2EE51F36"/>
    <w:rsid w:val="2F2438B1"/>
    <w:rsid w:val="2F2B1A9A"/>
    <w:rsid w:val="2F3B49D4"/>
    <w:rsid w:val="2F49109A"/>
    <w:rsid w:val="2F633134"/>
    <w:rsid w:val="2F7C502E"/>
    <w:rsid w:val="2FCD4C4E"/>
    <w:rsid w:val="2FE61652"/>
    <w:rsid w:val="2FE778C1"/>
    <w:rsid w:val="2FF23AB7"/>
    <w:rsid w:val="2FF24C6E"/>
    <w:rsid w:val="302A6D42"/>
    <w:rsid w:val="30387855"/>
    <w:rsid w:val="306929CC"/>
    <w:rsid w:val="307A14F6"/>
    <w:rsid w:val="308570DA"/>
    <w:rsid w:val="30E60A92"/>
    <w:rsid w:val="312300F1"/>
    <w:rsid w:val="313D0512"/>
    <w:rsid w:val="31424C1B"/>
    <w:rsid w:val="3175685D"/>
    <w:rsid w:val="319266B9"/>
    <w:rsid w:val="31D7683C"/>
    <w:rsid w:val="31E72665"/>
    <w:rsid w:val="31F678CE"/>
    <w:rsid w:val="31F97D80"/>
    <w:rsid w:val="322D7BA4"/>
    <w:rsid w:val="322F4081"/>
    <w:rsid w:val="324A243E"/>
    <w:rsid w:val="328647AA"/>
    <w:rsid w:val="328E4784"/>
    <w:rsid w:val="32AC6BA0"/>
    <w:rsid w:val="32BF655F"/>
    <w:rsid w:val="32DC1B6B"/>
    <w:rsid w:val="32FA5B03"/>
    <w:rsid w:val="33104B3E"/>
    <w:rsid w:val="333746BC"/>
    <w:rsid w:val="337B4EE2"/>
    <w:rsid w:val="3391274F"/>
    <w:rsid w:val="339E223D"/>
    <w:rsid w:val="33BA1B0F"/>
    <w:rsid w:val="33C137F8"/>
    <w:rsid w:val="33C81240"/>
    <w:rsid w:val="33D606F0"/>
    <w:rsid w:val="33ED25F1"/>
    <w:rsid w:val="33F2201F"/>
    <w:rsid w:val="33FFE6F6"/>
    <w:rsid w:val="341414AE"/>
    <w:rsid w:val="34207CC4"/>
    <w:rsid w:val="342D3D10"/>
    <w:rsid w:val="34445F45"/>
    <w:rsid w:val="34497115"/>
    <w:rsid w:val="34647E8F"/>
    <w:rsid w:val="34A068A9"/>
    <w:rsid w:val="34B4128E"/>
    <w:rsid w:val="34B83E70"/>
    <w:rsid w:val="34C658A7"/>
    <w:rsid w:val="354A5274"/>
    <w:rsid w:val="35716EF9"/>
    <w:rsid w:val="35AC524C"/>
    <w:rsid w:val="36135298"/>
    <w:rsid w:val="36225336"/>
    <w:rsid w:val="3629459C"/>
    <w:rsid w:val="362F4329"/>
    <w:rsid w:val="36476A1A"/>
    <w:rsid w:val="365135ED"/>
    <w:rsid w:val="36BA44AD"/>
    <w:rsid w:val="36F66379"/>
    <w:rsid w:val="37206010"/>
    <w:rsid w:val="372633C5"/>
    <w:rsid w:val="37807C16"/>
    <w:rsid w:val="37A273F2"/>
    <w:rsid w:val="37B564F7"/>
    <w:rsid w:val="37C776E8"/>
    <w:rsid w:val="37EF5143"/>
    <w:rsid w:val="37F253D5"/>
    <w:rsid w:val="37FB1FE2"/>
    <w:rsid w:val="383079F1"/>
    <w:rsid w:val="383D7A75"/>
    <w:rsid w:val="384635F3"/>
    <w:rsid w:val="384A43BB"/>
    <w:rsid w:val="38523D46"/>
    <w:rsid w:val="386F48F8"/>
    <w:rsid w:val="38871CF0"/>
    <w:rsid w:val="389C79A6"/>
    <w:rsid w:val="391C1353"/>
    <w:rsid w:val="3930052B"/>
    <w:rsid w:val="395858F1"/>
    <w:rsid w:val="397A0ADB"/>
    <w:rsid w:val="3986639D"/>
    <w:rsid w:val="39996FD2"/>
    <w:rsid w:val="39CD7164"/>
    <w:rsid w:val="39D05678"/>
    <w:rsid w:val="39DF342A"/>
    <w:rsid w:val="39E6203F"/>
    <w:rsid w:val="39F27FA9"/>
    <w:rsid w:val="3A231C9E"/>
    <w:rsid w:val="3A571C5F"/>
    <w:rsid w:val="3AA80B99"/>
    <w:rsid w:val="3AB82612"/>
    <w:rsid w:val="3AC33B21"/>
    <w:rsid w:val="3AC93E7D"/>
    <w:rsid w:val="3AD40A88"/>
    <w:rsid w:val="3AD974E2"/>
    <w:rsid w:val="3AFB7E6A"/>
    <w:rsid w:val="3B166C23"/>
    <w:rsid w:val="3B390431"/>
    <w:rsid w:val="3B47390A"/>
    <w:rsid w:val="3B560370"/>
    <w:rsid w:val="3B5B6434"/>
    <w:rsid w:val="3B6B5106"/>
    <w:rsid w:val="3B961D77"/>
    <w:rsid w:val="3B9800F0"/>
    <w:rsid w:val="3BA20ED9"/>
    <w:rsid w:val="3BB938E8"/>
    <w:rsid w:val="3BC741E0"/>
    <w:rsid w:val="3BE34BF5"/>
    <w:rsid w:val="3BF25525"/>
    <w:rsid w:val="3C1D1056"/>
    <w:rsid w:val="3C463CAB"/>
    <w:rsid w:val="3C885826"/>
    <w:rsid w:val="3CE60333"/>
    <w:rsid w:val="3D314871"/>
    <w:rsid w:val="3D3E3679"/>
    <w:rsid w:val="3D51236B"/>
    <w:rsid w:val="3D531F2C"/>
    <w:rsid w:val="3D6650D7"/>
    <w:rsid w:val="3D6B74A3"/>
    <w:rsid w:val="3D74455F"/>
    <w:rsid w:val="3D75360D"/>
    <w:rsid w:val="3D9E3EFC"/>
    <w:rsid w:val="3DCD744E"/>
    <w:rsid w:val="3DE77A65"/>
    <w:rsid w:val="3DEE706C"/>
    <w:rsid w:val="3E0C0289"/>
    <w:rsid w:val="3E131818"/>
    <w:rsid w:val="3E192ED0"/>
    <w:rsid w:val="3E211370"/>
    <w:rsid w:val="3E567816"/>
    <w:rsid w:val="3E8C606D"/>
    <w:rsid w:val="3E974BA8"/>
    <w:rsid w:val="3E9E7CE5"/>
    <w:rsid w:val="3EC741BC"/>
    <w:rsid w:val="3EEE0374"/>
    <w:rsid w:val="3EF67217"/>
    <w:rsid w:val="3F277CDA"/>
    <w:rsid w:val="3F2E1041"/>
    <w:rsid w:val="3F4E5250"/>
    <w:rsid w:val="3F512D6E"/>
    <w:rsid w:val="3F6604A8"/>
    <w:rsid w:val="3F6E5CC0"/>
    <w:rsid w:val="3F7940E7"/>
    <w:rsid w:val="3F963B73"/>
    <w:rsid w:val="3FA07723"/>
    <w:rsid w:val="3FA441C0"/>
    <w:rsid w:val="3FC90D91"/>
    <w:rsid w:val="3FCE7BCD"/>
    <w:rsid w:val="3FDF04D9"/>
    <w:rsid w:val="3FEB51AC"/>
    <w:rsid w:val="404A50C1"/>
    <w:rsid w:val="40A01949"/>
    <w:rsid w:val="41020261"/>
    <w:rsid w:val="412A43BD"/>
    <w:rsid w:val="414E5C54"/>
    <w:rsid w:val="41614028"/>
    <w:rsid w:val="41794840"/>
    <w:rsid w:val="419312EC"/>
    <w:rsid w:val="41991E3A"/>
    <w:rsid w:val="41BF3102"/>
    <w:rsid w:val="41C43857"/>
    <w:rsid w:val="41CE03A5"/>
    <w:rsid w:val="41DB1ABF"/>
    <w:rsid w:val="41DF54AD"/>
    <w:rsid w:val="41E77BF5"/>
    <w:rsid w:val="41F7084B"/>
    <w:rsid w:val="420640DE"/>
    <w:rsid w:val="421B4417"/>
    <w:rsid w:val="42576B28"/>
    <w:rsid w:val="42731488"/>
    <w:rsid w:val="42B1658F"/>
    <w:rsid w:val="42BA0E65"/>
    <w:rsid w:val="434824AA"/>
    <w:rsid w:val="43497BF6"/>
    <w:rsid w:val="434B5F61"/>
    <w:rsid w:val="43993627"/>
    <w:rsid w:val="43FA13F0"/>
    <w:rsid w:val="440A2559"/>
    <w:rsid w:val="440E1DBE"/>
    <w:rsid w:val="444F273B"/>
    <w:rsid w:val="44832EEB"/>
    <w:rsid w:val="44895C89"/>
    <w:rsid w:val="449977C9"/>
    <w:rsid w:val="44BE0773"/>
    <w:rsid w:val="44E6758D"/>
    <w:rsid w:val="44FC1CD4"/>
    <w:rsid w:val="452B429C"/>
    <w:rsid w:val="453204B8"/>
    <w:rsid w:val="4541404C"/>
    <w:rsid w:val="45581E87"/>
    <w:rsid w:val="45831470"/>
    <w:rsid w:val="45863F92"/>
    <w:rsid w:val="45971E73"/>
    <w:rsid w:val="45A96212"/>
    <w:rsid w:val="45D30657"/>
    <w:rsid w:val="45FA7D5B"/>
    <w:rsid w:val="461276B2"/>
    <w:rsid w:val="4614787A"/>
    <w:rsid w:val="46173C0B"/>
    <w:rsid w:val="463C67CD"/>
    <w:rsid w:val="463D1E48"/>
    <w:rsid w:val="46B812C9"/>
    <w:rsid w:val="46F27655"/>
    <w:rsid w:val="46FD7634"/>
    <w:rsid w:val="470D3C07"/>
    <w:rsid w:val="47165296"/>
    <w:rsid w:val="47244600"/>
    <w:rsid w:val="473A142D"/>
    <w:rsid w:val="477517FF"/>
    <w:rsid w:val="478F1DEA"/>
    <w:rsid w:val="47B0777B"/>
    <w:rsid w:val="47D55B94"/>
    <w:rsid w:val="484679FE"/>
    <w:rsid w:val="489F49DA"/>
    <w:rsid w:val="48DB6E75"/>
    <w:rsid w:val="493617E2"/>
    <w:rsid w:val="493B7AC6"/>
    <w:rsid w:val="494B38D1"/>
    <w:rsid w:val="49543698"/>
    <w:rsid w:val="495E03EC"/>
    <w:rsid w:val="499F2D2A"/>
    <w:rsid w:val="49AC7474"/>
    <w:rsid w:val="49E50EBD"/>
    <w:rsid w:val="49F0795B"/>
    <w:rsid w:val="4A322F17"/>
    <w:rsid w:val="4A3C6604"/>
    <w:rsid w:val="4A7A1473"/>
    <w:rsid w:val="4AB31C56"/>
    <w:rsid w:val="4AB61896"/>
    <w:rsid w:val="4B1D0ADA"/>
    <w:rsid w:val="4B3F168B"/>
    <w:rsid w:val="4B486B05"/>
    <w:rsid w:val="4B591497"/>
    <w:rsid w:val="4B643898"/>
    <w:rsid w:val="4B8136EF"/>
    <w:rsid w:val="4C0B18ED"/>
    <w:rsid w:val="4C237321"/>
    <w:rsid w:val="4C7326BF"/>
    <w:rsid w:val="4C9E3D41"/>
    <w:rsid w:val="4CE53B05"/>
    <w:rsid w:val="4CFF2296"/>
    <w:rsid w:val="4D372C3B"/>
    <w:rsid w:val="4D8012E0"/>
    <w:rsid w:val="4D8664B2"/>
    <w:rsid w:val="4D9660D0"/>
    <w:rsid w:val="4D993FA2"/>
    <w:rsid w:val="4DBB6B81"/>
    <w:rsid w:val="4DEF40B9"/>
    <w:rsid w:val="4E181EAC"/>
    <w:rsid w:val="4E227C39"/>
    <w:rsid w:val="4E496E89"/>
    <w:rsid w:val="4E674056"/>
    <w:rsid w:val="4E6F2008"/>
    <w:rsid w:val="4E782474"/>
    <w:rsid w:val="4E9B1ACC"/>
    <w:rsid w:val="4E9B29F1"/>
    <w:rsid w:val="4E9B6D27"/>
    <w:rsid w:val="4ED44A37"/>
    <w:rsid w:val="4EF83EB8"/>
    <w:rsid w:val="4F1D2EA8"/>
    <w:rsid w:val="4F337745"/>
    <w:rsid w:val="4F412B89"/>
    <w:rsid w:val="4F4D6551"/>
    <w:rsid w:val="4F711953"/>
    <w:rsid w:val="4F7C5E20"/>
    <w:rsid w:val="4FA30B36"/>
    <w:rsid w:val="4FA4282D"/>
    <w:rsid w:val="4FA531B7"/>
    <w:rsid w:val="500147E5"/>
    <w:rsid w:val="504D3214"/>
    <w:rsid w:val="509C60D9"/>
    <w:rsid w:val="50C67109"/>
    <w:rsid w:val="50C67709"/>
    <w:rsid w:val="50CE25A9"/>
    <w:rsid w:val="50D21915"/>
    <w:rsid w:val="50D650BC"/>
    <w:rsid w:val="50DE6667"/>
    <w:rsid w:val="50F41D39"/>
    <w:rsid w:val="51010442"/>
    <w:rsid w:val="510F6820"/>
    <w:rsid w:val="51345856"/>
    <w:rsid w:val="513B3F9B"/>
    <w:rsid w:val="515267A7"/>
    <w:rsid w:val="516F71AC"/>
    <w:rsid w:val="518B5782"/>
    <w:rsid w:val="51AA5546"/>
    <w:rsid w:val="51C43232"/>
    <w:rsid w:val="51FE1036"/>
    <w:rsid w:val="51FE2F14"/>
    <w:rsid w:val="52230C53"/>
    <w:rsid w:val="522D6CD3"/>
    <w:rsid w:val="526A57BF"/>
    <w:rsid w:val="52B07B8F"/>
    <w:rsid w:val="52E2739F"/>
    <w:rsid w:val="52F718F1"/>
    <w:rsid w:val="53017CCF"/>
    <w:rsid w:val="530535C9"/>
    <w:rsid w:val="53281E1B"/>
    <w:rsid w:val="532F7B40"/>
    <w:rsid w:val="533030B9"/>
    <w:rsid w:val="53634C01"/>
    <w:rsid w:val="538E77F3"/>
    <w:rsid w:val="538F45A4"/>
    <w:rsid w:val="539070E0"/>
    <w:rsid w:val="539906E6"/>
    <w:rsid w:val="53A018B8"/>
    <w:rsid w:val="53E34DA9"/>
    <w:rsid w:val="5435659E"/>
    <w:rsid w:val="54515F7D"/>
    <w:rsid w:val="545B4AB0"/>
    <w:rsid w:val="546624D4"/>
    <w:rsid w:val="54696F94"/>
    <w:rsid w:val="547B3B75"/>
    <w:rsid w:val="54A52898"/>
    <w:rsid w:val="54BB55F2"/>
    <w:rsid w:val="54C81A27"/>
    <w:rsid w:val="55C5184A"/>
    <w:rsid w:val="5630526E"/>
    <w:rsid w:val="563857D0"/>
    <w:rsid w:val="563B6719"/>
    <w:rsid w:val="5656482C"/>
    <w:rsid w:val="56564DAC"/>
    <w:rsid w:val="56A83813"/>
    <w:rsid w:val="56BA0F55"/>
    <w:rsid w:val="56D56DB3"/>
    <w:rsid w:val="56DE123A"/>
    <w:rsid w:val="56FD5B67"/>
    <w:rsid w:val="572221F2"/>
    <w:rsid w:val="57266671"/>
    <w:rsid w:val="573A628F"/>
    <w:rsid w:val="57445916"/>
    <w:rsid w:val="57557AD4"/>
    <w:rsid w:val="57572241"/>
    <w:rsid w:val="57692676"/>
    <w:rsid w:val="578C33C2"/>
    <w:rsid w:val="578E7BF9"/>
    <w:rsid w:val="579B036C"/>
    <w:rsid w:val="579D3DCA"/>
    <w:rsid w:val="579E6E59"/>
    <w:rsid w:val="57BC7607"/>
    <w:rsid w:val="57BE4E14"/>
    <w:rsid w:val="57D47F15"/>
    <w:rsid w:val="57D83E10"/>
    <w:rsid w:val="5802772F"/>
    <w:rsid w:val="581A168D"/>
    <w:rsid w:val="58244743"/>
    <w:rsid w:val="58C94894"/>
    <w:rsid w:val="58DB174D"/>
    <w:rsid w:val="58E93F56"/>
    <w:rsid w:val="59621151"/>
    <w:rsid w:val="59A41A58"/>
    <w:rsid w:val="59B366A7"/>
    <w:rsid w:val="59CC52CE"/>
    <w:rsid w:val="59DF3F2F"/>
    <w:rsid w:val="59EC20D1"/>
    <w:rsid w:val="5A3B3AE0"/>
    <w:rsid w:val="5A44753A"/>
    <w:rsid w:val="5A495B4C"/>
    <w:rsid w:val="5A5F6DB8"/>
    <w:rsid w:val="5A637C74"/>
    <w:rsid w:val="5A6B5F04"/>
    <w:rsid w:val="5A7804DD"/>
    <w:rsid w:val="5A9C41D9"/>
    <w:rsid w:val="5AA9184E"/>
    <w:rsid w:val="5ABF5F70"/>
    <w:rsid w:val="5AC756FD"/>
    <w:rsid w:val="5ACB1F51"/>
    <w:rsid w:val="5ADD6744"/>
    <w:rsid w:val="5AF92D52"/>
    <w:rsid w:val="5B212551"/>
    <w:rsid w:val="5B636B42"/>
    <w:rsid w:val="5BAB4129"/>
    <w:rsid w:val="5BC92058"/>
    <w:rsid w:val="5BCF7B70"/>
    <w:rsid w:val="5BD0158C"/>
    <w:rsid w:val="5BD41F23"/>
    <w:rsid w:val="5C11209A"/>
    <w:rsid w:val="5C7368BB"/>
    <w:rsid w:val="5C9E1840"/>
    <w:rsid w:val="5CB345BC"/>
    <w:rsid w:val="5CC52C6A"/>
    <w:rsid w:val="5CDA0C29"/>
    <w:rsid w:val="5CDA5AF0"/>
    <w:rsid w:val="5CEE19DF"/>
    <w:rsid w:val="5CF96FBB"/>
    <w:rsid w:val="5D3212A7"/>
    <w:rsid w:val="5D3B1D4C"/>
    <w:rsid w:val="5D404410"/>
    <w:rsid w:val="5D4F49A8"/>
    <w:rsid w:val="5D861A04"/>
    <w:rsid w:val="5DA26940"/>
    <w:rsid w:val="5DA34F62"/>
    <w:rsid w:val="5DBD5527"/>
    <w:rsid w:val="5DD80B1A"/>
    <w:rsid w:val="5DE3507A"/>
    <w:rsid w:val="5E0448CF"/>
    <w:rsid w:val="5E471BEC"/>
    <w:rsid w:val="5E4C5624"/>
    <w:rsid w:val="5E4F0935"/>
    <w:rsid w:val="5E604B5F"/>
    <w:rsid w:val="5EC306BA"/>
    <w:rsid w:val="5ED03116"/>
    <w:rsid w:val="5EE017FC"/>
    <w:rsid w:val="5EF3367B"/>
    <w:rsid w:val="5EF86B45"/>
    <w:rsid w:val="5F170CEB"/>
    <w:rsid w:val="5F177AAC"/>
    <w:rsid w:val="5F257E78"/>
    <w:rsid w:val="5F6E6E00"/>
    <w:rsid w:val="5F8E2943"/>
    <w:rsid w:val="5FEC70B4"/>
    <w:rsid w:val="5FEF4243"/>
    <w:rsid w:val="600518E1"/>
    <w:rsid w:val="600C68D4"/>
    <w:rsid w:val="60357B02"/>
    <w:rsid w:val="603E00CB"/>
    <w:rsid w:val="605C616D"/>
    <w:rsid w:val="606628A6"/>
    <w:rsid w:val="606D76F6"/>
    <w:rsid w:val="607D18D9"/>
    <w:rsid w:val="608138B7"/>
    <w:rsid w:val="60915707"/>
    <w:rsid w:val="609949AD"/>
    <w:rsid w:val="60B83D35"/>
    <w:rsid w:val="60BD2EDF"/>
    <w:rsid w:val="60CC4D2E"/>
    <w:rsid w:val="60E03830"/>
    <w:rsid w:val="60F06AD5"/>
    <w:rsid w:val="6113543C"/>
    <w:rsid w:val="6139490A"/>
    <w:rsid w:val="61560D45"/>
    <w:rsid w:val="61832B49"/>
    <w:rsid w:val="61895878"/>
    <w:rsid w:val="61B26FE4"/>
    <w:rsid w:val="61D9296B"/>
    <w:rsid w:val="621464F7"/>
    <w:rsid w:val="626314C5"/>
    <w:rsid w:val="628726BA"/>
    <w:rsid w:val="62875F02"/>
    <w:rsid w:val="628A10A1"/>
    <w:rsid w:val="62DE6052"/>
    <w:rsid w:val="630B03ED"/>
    <w:rsid w:val="631D301E"/>
    <w:rsid w:val="63201BC3"/>
    <w:rsid w:val="636548B5"/>
    <w:rsid w:val="63751B03"/>
    <w:rsid w:val="637C3BA1"/>
    <w:rsid w:val="637E0CDE"/>
    <w:rsid w:val="63935C7A"/>
    <w:rsid w:val="63D07564"/>
    <w:rsid w:val="63E765F8"/>
    <w:rsid w:val="64211D91"/>
    <w:rsid w:val="644545DB"/>
    <w:rsid w:val="645A41B3"/>
    <w:rsid w:val="64900A89"/>
    <w:rsid w:val="64DB6F4A"/>
    <w:rsid w:val="656147FC"/>
    <w:rsid w:val="657D546C"/>
    <w:rsid w:val="659068F4"/>
    <w:rsid w:val="659724A9"/>
    <w:rsid w:val="65E66D9B"/>
    <w:rsid w:val="660177F8"/>
    <w:rsid w:val="66086500"/>
    <w:rsid w:val="661D3B41"/>
    <w:rsid w:val="66203684"/>
    <w:rsid w:val="663C1E11"/>
    <w:rsid w:val="66461206"/>
    <w:rsid w:val="66E30152"/>
    <w:rsid w:val="66E51047"/>
    <w:rsid w:val="66FD20AD"/>
    <w:rsid w:val="671C3FB3"/>
    <w:rsid w:val="674444CE"/>
    <w:rsid w:val="678569DF"/>
    <w:rsid w:val="679215D2"/>
    <w:rsid w:val="67AA71CD"/>
    <w:rsid w:val="67B101D9"/>
    <w:rsid w:val="67C55ED8"/>
    <w:rsid w:val="681F2214"/>
    <w:rsid w:val="6838089E"/>
    <w:rsid w:val="68784853"/>
    <w:rsid w:val="689618A9"/>
    <w:rsid w:val="68A2104D"/>
    <w:rsid w:val="68D74CF7"/>
    <w:rsid w:val="68DE6DAC"/>
    <w:rsid w:val="68E7396A"/>
    <w:rsid w:val="69434C86"/>
    <w:rsid w:val="6956324A"/>
    <w:rsid w:val="69584DB0"/>
    <w:rsid w:val="69684FE8"/>
    <w:rsid w:val="697B396F"/>
    <w:rsid w:val="6998181E"/>
    <w:rsid w:val="69B63B32"/>
    <w:rsid w:val="69C56F4A"/>
    <w:rsid w:val="69CE068E"/>
    <w:rsid w:val="69D56C11"/>
    <w:rsid w:val="69DE1004"/>
    <w:rsid w:val="6A080007"/>
    <w:rsid w:val="6A0B407D"/>
    <w:rsid w:val="6A0D3D09"/>
    <w:rsid w:val="6A5E42A5"/>
    <w:rsid w:val="6A8631D0"/>
    <w:rsid w:val="6A8B2F63"/>
    <w:rsid w:val="6AA55C6C"/>
    <w:rsid w:val="6AC30685"/>
    <w:rsid w:val="6B0C69B1"/>
    <w:rsid w:val="6B0E7F59"/>
    <w:rsid w:val="6B1029C3"/>
    <w:rsid w:val="6B173839"/>
    <w:rsid w:val="6B2243CD"/>
    <w:rsid w:val="6B4B4B2A"/>
    <w:rsid w:val="6B5D0502"/>
    <w:rsid w:val="6BA92103"/>
    <w:rsid w:val="6BAC7F32"/>
    <w:rsid w:val="6BF41C96"/>
    <w:rsid w:val="6BFC1AEE"/>
    <w:rsid w:val="6C0404C6"/>
    <w:rsid w:val="6C2A3FFF"/>
    <w:rsid w:val="6C2B3AA6"/>
    <w:rsid w:val="6C2E004A"/>
    <w:rsid w:val="6C772B2A"/>
    <w:rsid w:val="6C813F79"/>
    <w:rsid w:val="6CA64C88"/>
    <w:rsid w:val="6CC55569"/>
    <w:rsid w:val="6CEA1781"/>
    <w:rsid w:val="6D143EE3"/>
    <w:rsid w:val="6D3A5930"/>
    <w:rsid w:val="6D3E3C6F"/>
    <w:rsid w:val="6D695A57"/>
    <w:rsid w:val="6D8310B6"/>
    <w:rsid w:val="6DBD46F3"/>
    <w:rsid w:val="6DD60A04"/>
    <w:rsid w:val="6DE209ED"/>
    <w:rsid w:val="6DFE6642"/>
    <w:rsid w:val="6E164FB2"/>
    <w:rsid w:val="6E2D2550"/>
    <w:rsid w:val="6E330B6A"/>
    <w:rsid w:val="6E4B317D"/>
    <w:rsid w:val="6E614E79"/>
    <w:rsid w:val="6E874A93"/>
    <w:rsid w:val="6E956D75"/>
    <w:rsid w:val="6E9C1092"/>
    <w:rsid w:val="6EA208FC"/>
    <w:rsid w:val="6EC71896"/>
    <w:rsid w:val="6ECD2B05"/>
    <w:rsid w:val="6ECE52CF"/>
    <w:rsid w:val="6EF83687"/>
    <w:rsid w:val="6EFE463E"/>
    <w:rsid w:val="6F1E6C76"/>
    <w:rsid w:val="6F2600F2"/>
    <w:rsid w:val="6F3A0AB4"/>
    <w:rsid w:val="6F4A1673"/>
    <w:rsid w:val="6F4C5353"/>
    <w:rsid w:val="6F667DD0"/>
    <w:rsid w:val="6F7F24A1"/>
    <w:rsid w:val="6F8B4590"/>
    <w:rsid w:val="6FE3390F"/>
    <w:rsid w:val="700C3710"/>
    <w:rsid w:val="702548E7"/>
    <w:rsid w:val="702D0364"/>
    <w:rsid w:val="703126C4"/>
    <w:rsid w:val="703E0A68"/>
    <w:rsid w:val="704D77A0"/>
    <w:rsid w:val="705256E8"/>
    <w:rsid w:val="70CE3877"/>
    <w:rsid w:val="70DC0CC8"/>
    <w:rsid w:val="711D2C22"/>
    <w:rsid w:val="71231082"/>
    <w:rsid w:val="71325E29"/>
    <w:rsid w:val="71883696"/>
    <w:rsid w:val="71FA3064"/>
    <w:rsid w:val="7207158B"/>
    <w:rsid w:val="721553B9"/>
    <w:rsid w:val="7237643E"/>
    <w:rsid w:val="723C3CC8"/>
    <w:rsid w:val="72464B3F"/>
    <w:rsid w:val="725F64DC"/>
    <w:rsid w:val="726C5A50"/>
    <w:rsid w:val="72887DF1"/>
    <w:rsid w:val="72B26ED3"/>
    <w:rsid w:val="72E4155E"/>
    <w:rsid w:val="72EC0317"/>
    <w:rsid w:val="72EE0533"/>
    <w:rsid w:val="73232776"/>
    <w:rsid w:val="732A167E"/>
    <w:rsid w:val="734C547C"/>
    <w:rsid w:val="73520647"/>
    <w:rsid w:val="7361485A"/>
    <w:rsid w:val="73780172"/>
    <w:rsid w:val="73791E1A"/>
    <w:rsid w:val="738A50C8"/>
    <w:rsid w:val="73994325"/>
    <w:rsid w:val="739F3C40"/>
    <w:rsid w:val="73BA5115"/>
    <w:rsid w:val="73DF2101"/>
    <w:rsid w:val="74011CD8"/>
    <w:rsid w:val="74145B58"/>
    <w:rsid w:val="74471FC0"/>
    <w:rsid w:val="74593751"/>
    <w:rsid w:val="74A01FB6"/>
    <w:rsid w:val="74AC72D9"/>
    <w:rsid w:val="74EF0AE7"/>
    <w:rsid w:val="74F32052"/>
    <w:rsid w:val="74F529A5"/>
    <w:rsid w:val="751A1DE2"/>
    <w:rsid w:val="752B4F95"/>
    <w:rsid w:val="754B57C9"/>
    <w:rsid w:val="75823801"/>
    <w:rsid w:val="7599118A"/>
    <w:rsid w:val="75B76EDD"/>
    <w:rsid w:val="75FC6731"/>
    <w:rsid w:val="76246BD7"/>
    <w:rsid w:val="76497D5B"/>
    <w:rsid w:val="764B7F29"/>
    <w:rsid w:val="765344C2"/>
    <w:rsid w:val="76956C4C"/>
    <w:rsid w:val="76A01788"/>
    <w:rsid w:val="76A73B04"/>
    <w:rsid w:val="76AD1C2C"/>
    <w:rsid w:val="76D36719"/>
    <w:rsid w:val="76FD1290"/>
    <w:rsid w:val="770A0762"/>
    <w:rsid w:val="771E0A7D"/>
    <w:rsid w:val="772234F9"/>
    <w:rsid w:val="77470DF8"/>
    <w:rsid w:val="7768241F"/>
    <w:rsid w:val="776A3044"/>
    <w:rsid w:val="777B5CDC"/>
    <w:rsid w:val="77A953AA"/>
    <w:rsid w:val="77BB3520"/>
    <w:rsid w:val="77DE51CD"/>
    <w:rsid w:val="77ED76CD"/>
    <w:rsid w:val="78382B1D"/>
    <w:rsid w:val="78567141"/>
    <w:rsid w:val="78874D6A"/>
    <w:rsid w:val="78B908E9"/>
    <w:rsid w:val="78E83C59"/>
    <w:rsid w:val="79385139"/>
    <w:rsid w:val="799346BD"/>
    <w:rsid w:val="79A03D8E"/>
    <w:rsid w:val="79AE0494"/>
    <w:rsid w:val="79B02661"/>
    <w:rsid w:val="79C73BEA"/>
    <w:rsid w:val="79DB7996"/>
    <w:rsid w:val="7A05775D"/>
    <w:rsid w:val="7A1F26B7"/>
    <w:rsid w:val="7A3D12CC"/>
    <w:rsid w:val="7A3E7E14"/>
    <w:rsid w:val="7A6E6FFF"/>
    <w:rsid w:val="7AA851BD"/>
    <w:rsid w:val="7AADC44A"/>
    <w:rsid w:val="7AB13766"/>
    <w:rsid w:val="7B057CB1"/>
    <w:rsid w:val="7B0F7A08"/>
    <w:rsid w:val="7B417B93"/>
    <w:rsid w:val="7B4E3011"/>
    <w:rsid w:val="7B58041C"/>
    <w:rsid w:val="7B7305C4"/>
    <w:rsid w:val="7B784FF0"/>
    <w:rsid w:val="7B895763"/>
    <w:rsid w:val="7BAB3BEE"/>
    <w:rsid w:val="7BB97E78"/>
    <w:rsid w:val="7BF7520F"/>
    <w:rsid w:val="7BFC1DC3"/>
    <w:rsid w:val="7C1A136B"/>
    <w:rsid w:val="7C29768E"/>
    <w:rsid w:val="7C3A6DC9"/>
    <w:rsid w:val="7C5F7AB6"/>
    <w:rsid w:val="7C8A21C5"/>
    <w:rsid w:val="7CAE689D"/>
    <w:rsid w:val="7CDE7ADB"/>
    <w:rsid w:val="7CEC0A0B"/>
    <w:rsid w:val="7CF501B8"/>
    <w:rsid w:val="7D092F97"/>
    <w:rsid w:val="7D232172"/>
    <w:rsid w:val="7D2C0A71"/>
    <w:rsid w:val="7D3F7934"/>
    <w:rsid w:val="7D733E52"/>
    <w:rsid w:val="7D755FDA"/>
    <w:rsid w:val="7D822087"/>
    <w:rsid w:val="7D9166E8"/>
    <w:rsid w:val="7D974A34"/>
    <w:rsid w:val="7DAB4213"/>
    <w:rsid w:val="7DAD16DB"/>
    <w:rsid w:val="7DD07510"/>
    <w:rsid w:val="7DF285FF"/>
    <w:rsid w:val="7E03110F"/>
    <w:rsid w:val="7E064291"/>
    <w:rsid w:val="7E1176D2"/>
    <w:rsid w:val="7E1246F2"/>
    <w:rsid w:val="7E193995"/>
    <w:rsid w:val="7E4B3831"/>
    <w:rsid w:val="7E6634F2"/>
    <w:rsid w:val="7E864BCE"/>
    <w:rsid w:val="7E927488"/>
    <w:rsid w:val="7E9918DC"/>
    <w:rsid w:val="7E9D4FE8"/>
    <w:rsid w:val="7EA03332"/>
    <w:rsid w:val="7EB646B3"/>
    <w:rsid w:val="7EC3348E"/>
    <w:rsid w:val="7EDA1A01"/>
    <w:rsid w:val="7EF621DB"/>
    <w:rsid w:val="7EFB30E3"/>
    <w:rsid w:val="7F023749"/>
    <w:rsid w:val="7F174C12"/>
    <w:rsid w:val="7F1D1644"/>
    <w:rsid w:val="7F252BA0"/>
    <w:rsid w:val="7F324B6A"/>
    <w:rsid w:val="7F545EFF"/>
    <w:rsid w:val="7F552432"/>
    <w:rsid w:val="7F7D322E"/>
    <w:rsid w:val="7F924F5E"/>
    <w:rsid w:val="7FAB3A34"/>
    <w:rsid w:val="7FCF78C5"/>
    <w:rsid w:val="9B7FF10D"/>
    <w:rsid w:val="AD6FFD9A"/>
    <w:rsid w:val="DB6FDAB7"/>
    <w:rsid w:val="DFFEA842"/>
    <w:rsid w:val="EBD59549"/>
    <w:rsid w:val="EFFF277A"/>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39" w:semiHidden="0" w:name="toc 3"/>
    <w:lsdException w:uiPriority="39" w:name="toc 4"/>
    <w:lsdException w:uiPriority="39" w:name="toc 5"/>
    <w:lsdException w:qFormat="1" w:unhideWhenUsed="0" w:uiPriority="39" w:semiHidden="0"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nhideWhenUsed="0" w:uiPriority="0" w:semiHidden="0" w:name="footer"/>
    <w:lsdException w:uiPriority="99" w:name="index heading"/>
    <w:lsdException w:qFormat="1" w:unhideWhenUsed="0" w:uiPriority="35" w:semiHidden="0" w:name="caption"/>
    <w:lsdException w:uiPriority="99" w:name="table of figures"/>
    <w:lsdException w:uiPriority="99" w:name="envelope address"/>
    <w:lsdException w:qFormat="1" w:uiPriority="99" w:name="envelope return"/>
    <w:lsdException w:uiPriority="99" w:name="footnote reference"/>
    <w:lsdException w:qFormat="1" w:uiPriority="0"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iPriority="99" w:semiHidden="0"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0" w:semiHidden="0" w:name="Body Text First Indent"/>
    <w:lsdException w:qFormat="1" w:uiPriority="99"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iPriority="99" w:semiHidden="0" w:name="Body Text Indent 3"/>
    <w:lsdException w:uiPriority="99"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line="259" w:lineRule="auto"/>
    </w:pPr>
    <w:rPr>
      <w:rFonts w:ascii="Tahoma" w:hAnsi="Tahoma" w:eastAsia="微软雅黑" w:cs="Times New Roman"/>
      <w:sz w:val="22"/>
      <w:szCs w:val="22"/>
      <w:lang w:val="en-US" w:eastAsia="zh-CN" w:bidi="ar-SA"/>
    </w:rPr>
  </w:style>
  <w:style w:type="paragraph" w:styleId="2">
    <w:name w:val="heading 1"/>
    <w:basedOn w:val="1"/>
    <w:next w:val="1"/>
    <w:link w:val="127"/>
    <w:autoRedefine/>
    <w:qFormat/>
    <w:uiPriority w:val="0"/>
    <w:pPr>
      <w:keepNext/>
      <w:keepLines/>
      <w:widowControl w:val="0"/>
      <w:numPr>
        <w:ilvl w:val="0"/>
        <w:numId w:val="1"/>
      </w:numPr>
      <w:adjustRightInd/>
      <w:snapToGrid/>
      <w:spacing w:beforeLines="50" w:afterLines="50" w:line="360" w:lineRule="auto"/>
      <w:outlineLvl w:val="0"/>
    </w:pPr>
    <w:rPr>
      <w:rFonts w:ascii="Times New Roman" w:hAnsi="Times New Roman" w:eastAsia="宋体"/>
      <w:b/>
      <w:kern w:val="44"/>
      <w:sz w:val="32"/>
      <w:szCs w:val="24"/>
    </w:rPr>
  </w:style>
  <w:style w:type="paragraph" w:styleId="3">
    <w:name w:val="heading 2"/>
    <w:basedOn w:val="1"/>
    <w:next w:val="1"/>
    <w:link w:val="139"/>
    <w:autoRedefine/>
    <w:qFormat/>
    <w:uiPriority w:val="0"/>
    <w:pPr>
      <w:keepNext/>
      <w:keepLines/>
      <w:widowControl w:val="0"/>
      <w:numPr>
        <w:ilvl w:val="1"/>
        <w:numId w:val="1"/>
      </w:numPr>
      <w:adjustRightInd/>
      <w:snapToGrid/>
      <w:spacing w:beforeLines="50" w:afterLines="50" w:line="360" w:lineRule="auto"/>
      <w:jc w:val="both"/>
      <w:outlineLvl w:val="1"/>
    </w:pPr>
    <w:rPr>
      <w:rFonts w:ascii="Times New Roman" w:hAnsi="Times New Roman" w:eastAsia="宋体"/>
      <w:b/>
      <w:sz w:val="28"/>
      <w:szCs w:val="20"/>
    </w:rPr>
  </w:style>
  <w:style w:type="paragraph" w:styleId="4">
    <w:name w:val="heading 3"/>
    <w:basedOn w:val="1"/>
    <w:next w:val="1"/>
    <w:link w:val="128"/>
    <w:autoRedefine/>
    <w:qFormat/>
    <w:uiPriority w:val="0"/>
    <w:pPr>
      <w:keepNext/>
      <w:keepLines/>
      <w:numPr>
        <w:ilvl w:val="2"/>
        <w:numId w:val="1"/>
      </w:numPr>
      <w:spacing w:beforeLines="50" w:afterLines="50" w:line="360" w:lineRule="auto"/>
      <w:outlineLvl w:val="2"/>
    </w:pPr>
    <w:rPr>
      <w:rFonts w:ascii="Times New Roman" w:hAnsi="Times New Roman"/>
      <w:b/>
      <w:sz w:val="28"/>
      <w:szCs w:val="20"/>
    </w:rPr>
  </w:style>
  <w:style w:type="paragraph" w:styleId="5">
    <w:name w:val="heading 4"/>
    <w:basedOn w:val="1"/>
    <w:next w:val="1"/>
    <w:link w:val="69"/>
    <w:autoRedefine/>
    <w:qFormat/>
    <w:uiPriority w:val="0"/>
    <w:pPr>
      <w:numPr>
        <w:ilvl w:val="3"/>
        <w:numId w:val="2"/>
      </w:numPr>
      <w:spacing w:before="240" w:after="240" w:line="377" w:lineRule="auto"/>
      <w:outlineLvl w:val="3"/>
    </w:pPr>
    <w:rPr>
      <w:rFonts w:eastAsia="黑体"/>
      <w:b/>
      <w:bCs/>
      <w:sz w:val="28"/>
      <w:szCs w:val="28"/>
    </w:rPr>
  </w:style>
  <w:style w:type="paragraph" w:styleId="6">
    <w:name w:val="heading 5"/>
    <w:basedOn w:val="1"/>
    <w:next w:val="1"/>
    <w:link w:val="110"/>
    <w:autoRedefine/>
    <w:qFormat/>
    <w:uiPriority w:val="0"/>
    <w:pPr>
      <w:widowControl w:val="0"/>
      <w:tabs>
        <w:tab w:val="left" w:pos="1134"/>
      </w:tabs>
      <w:adjustRightInd/>
      <w:snapToGrid/>
      <w:spacing w:before="280" w:after="290" w:line="360" w:lineRule="auto"/>
      <w:jc w:val="both"/>
      <w:outlineLvl w:val="4"/>
    </w:pPr>
    <w:rPr>
      <w:rFonts w:ascii="Times New Roman" w:hAnsi="Times New Roman" w:eastAsia="宋体"/>
      <w:b/>
      <w:bCs/>
      <w:sz w:val="28"/>
      <w:szCs w:val="28"/>
    </w:rPr>
  </w:style>
  <w:style w:type="paragraph" w:styleId="7">
    <w:name w:val="heading 6"/>
    <w:basedOn w:val="1"/>
    <w:next w:val="1"/>
    <w:link w:val="111"/>
    <w:autoRedefine/>
    <w:qFormat/>
    <w:uiPriority w:val="0"/>
    <w:pPr>
      <w:keepNext/>
      <w:keepLines/>
      <w:widowControl w:val="0"/>
      <w:adjustRightInd/>
      <w:snapToGrid/>
      <w:spacing w:before="240" w:after="64" w:line="316" w:lineRule="auto"/>
      <w:jc w:val="both"/>
      <w:outlineLvl w:val="5"/>
    </w:pPr>
    <w:rPr>
      <w:rFonts w:ascii="Arial" w:hAnsi="Arial" w:eastAsia="宋体"/>
      <w:b/>
      <w:bCs/>
      <w:sz w:val="28"/>
      <w:szCs w:val="18"/>
    </w:rPr>
  </w:style>
  <w:style w:type="paragraph" w:styleId="8">
    <w:name w:val="heading 7"/>
    <w:basedOn w:val="1"/>
    <w:next w:val="1"/>
    <w:link w:val="112"/>
    <w:autoRedefine/>
    <w:qFormat/>
    <w:uiPriority w:val="0"/>
    <w:pPr>
      <w:keepNext/>
      <w:tabs>
        <w:tab w:val="left" w:pos="3600"/>
      </w:tabs>
      <w:adjustRightInd/>
      <w:snapToGrid/>
      <w:spacing w:after="120"/>
      <w:outlineLvl w:val="6"/>
    </w:pPr>
    <w:rPr>
      <w:rFonts w:ascii="Arial Narrow" w:hAnsi="Arial Narrow" w:eastAsia="宋体"/>
      <w:b/>
      <w:bCs/>
      <w:iCs/>
      <w:sz w:val="20"/>
      <w:szCs w:val="24"/>
      <w:lang w:eastAsia="en-US"/>
    </w:rPr>
  </w:style>
  <w:style w:type="paragraph" w:styleId="9">
    <w:name w:val="heading 8"/>
    <w:basedOn w:val="1"/>
    <w:next w:val="1"/>
    <w:link w:val="113"/>
    <w:autoRedefine/>
    <w:qFormat/>
    <w:uiPriority w:val="0"/>
    <w:pPr>
      <w:keepNext/>
      <w:keepLines/>
      <w:widowControl w:val="0"/>
      <w:adjustRightInd/>
      <w:snapToGrid/>
      <w:spacing w:before="240" w:after="64" w:line="316" w:lineRule="auto"/>
      <w:jc w:val="both"/>
      <w:outlineLvl w:val="7"/>
    </w:pPr>
    <w:rPr>
      <w:rFonts w:ascii="Arial" w:hAnsi="Arial" w:eastAsia="黑体"/>
      <w:sz w:val="24"/>
      <w:szCs w:val="24"/>
    </w:rPr>
  </w:style>
  <w:style w:type="paragraph" w:styleId="10">
    <w:name w:val="heading 9"/>
    <w:basedOn w:val="1"/>
    <w:next w:val="1"/>
    <w:link w:val="114"/>
    <w:autoRedefine/>
    <w:qFormat/>
    <w:uiPriority w:val="0"/>
    <w:pPr>
      <w:keepNext/>
      <w:keepLines/>
      <w:widowControl w:val="0"/>
      <w:adjustRightInd/>
      <w:snapToGrid/>
      <w:spacing w:before="240" w:after="64" w:line="316" w:lineRule="auto"/>
      <w:jc w:val="both"/>
      <w:outlineLvl w:val="8"/>
    </w:pPr>
    <w:rPr>
      <w:rFonts w:ascii="Arial" w:hAnsi="Arial" w:eastAsia="黑体"/>
      <w:sz w:val="20"/>
      <w:szCs w:val="21"/>
    </w:rPr>
  </w:style>
  <w:style w:type="character" w:default="1" w:styleId="43">
    <w:name w:val="Default Paragraph Font"/>
    <w:autoRedefine/>
    <w:semiHidden/>
    <w:unhideWhenUsed/>
    <w:qFormat/>
    <w:uiPriority w:val="1"/>
  </w:style>
  <w:style w:type="table" w:default="1" w:styleId="41">
    <w:name w:val="Normal Table"/>
    <w:autoRedefine/>
    <w:semiHidden/>
    <w:unhideWhenUsed/>
    <w:qFormat/>
    <w:uiPriority w:val="99"/>
    <w:tblPr>
      <w:tblCellMar>
        <w:top w:w="0" w:type="dxa"/>
        <w:left w:w="108" w:type="dxa"/>
        <w:bottom w:w="0" w:type="dxa"/>
        <w:right w:w="108" w:type="dxa"/>
      </w:tblCellMar>
    </w:tblPr>
  </w:style>
  <w:style w:type="paragraph" w:styleId="11">
    <w:name w:val="Note Heading"/>
    <w:basedOn w:val="1"/>
    <w:next w:val="1"/>
    <w:autoRedefine/>
    <w:qFormat/>
    <w:uiPriority w:val="0"/>
    <w:pPr>
      <w:spacing w:line="480" w:lineRule="exact"/>
    </w:pPr>
  </w:style>
  <w:style w:type="paragraph" w:styleId="12">
    <w:name w:val="List Number"/>
    <w:basedOn w:val="1"/>
    <w:autoRedefine/>
    <w:unhideWhenUsed/>
    <w:qFormat/>
    <w:uiPriority w:val="99"/>
    <w:pPr>
      <w:numPr>
        <w:ilvl w:val="0"/>
        <w:numId w:val="3"/>
      </w:numPr>
    </w:pPr>
  </w:style>
  <w:style w:type="paragraph" w:styleId="13">
    <w:name w:val="Normal Indent"/>
    <w:basedOn w:val="1"/>
    <w:next w:val="1"/>
    <w:link w:val="101"/>
    <w:autoRedefine/>
    <w:qFormat/>
    <w:uiPriority w:val="0"/>
    <w:pPr>
      <w:spacing w:after="0" w:line="480" w:lineRule="exact"/>
      <w:ind w:firstLine="567"/>
      <w:jc w:val="both"/>
    </w:pPr>
    <w:rPr>
      <w:rFonts w:ascii="宋体" w:hAnsi="Verdana" w:eastAsia="宋体"/>
      <w:snapToGrid w:val="0"/>
      <w:color w:val="000000"/>
      <w:kern w:val="28"/>
      <w:sz w:val="28"/>
      <w:szCs w:val="20"/>
    </w:rPr>
  </w:style>
  <w:style w:type="paragraph" w:styleId="14">
    <w:name w:val="caption"/>
    <w:basedOn w:val="1"/>
    <w:next w:val="1"/>
    <w:autoRedefine/>
    <w:qFormat/>
    <w:uiPriority w:val="35"/>
    <w:rPr>
      <w:rFonts w:ascii="Cambria" w:hAnsi="Cambria" w:eastAsia="黑体"/>
      <w:sz w:val="20"/>
      <w:szCs w:val="20"/>
    </w:rPr>
  </w:style>
  <w:style w:type="paragraph" w:styleId="15">
    <w:name w:val="annotation text"/>
    <w:basedOn w:val="1"/>
    <w:link w:val="67"/>
    <w:autoRedefine/>
    <w:qFormat/>
    <w:uiPriority w:val="0"/>
    <w:rPr>
      <w:szCs w:val="20"/>
    </w:rPr>
  </w:style>
  <w:style w:type="paragraph" w:styleId="16">
    <w:name w:val="Body Text 3"/>
    <w:basedOn w:val="1"/>
    <w:link w:val="63"/>
    <w:autoRedefine/>
    <w:qFormat/>
    <w:uiPriority w:val="0"/>
    <w:pPr>
      <w:spacing w:after="120"/>
    </w:pPr>
    <w:rPr>
      <w:sz w:val="16"/>
      <w:szCs w:val="16"/>
    </w:rPr>
  </w:style>
  <w:style w:type="paragraph" w:styleId="17">
    <w:name w:val="Body Text"/>
    <w:basedOn w:val="1"/>
    <w:next w:val="18"/>
    <w:link w:val="126"/>
    <w:autoRedefine/>
    <w:qFormat/>
    <w:uiPriority w:val="0"/>
    <w:pPr>
      <w:spacing w:after="120"/>
    </w:pPr>
    <w:rPr>
      <w:rFonts w:ascii="Calibri" w:hAnsi="Calibri" w:eastAsia="仿宋_GB2312"/>
      <w:sz w:val="24"/>
      <w:szCs w:val="21"/>
    </w:rPr>
  </w:style>
  <w:style w:type="paragraph" w:styleId="18">
    <w:name w:val="Body Text First Indent"/>
    <w:basedOn w:val="17"/>
    <w:next w:val="1"/>
    <w:link w:val="120"/>
    <w:autoRedefine/>
    <w:qFormat/>
    <w:uiPriority w:val="0"/>
    <w:pPr>
      <w:spacing w:line="360" w:lineRule="auto"/>
      <w:ind w:firstLine="420"/>
      <w:textAlignment w:val="baseline"/>
    </w:pPr>
    <w:rPr>
      <w:rFonts w:eastAsia="楷体_GB2312"/>
      <w:b/>
      <w:bCs/>
      <w:szCs w:val="20"/>
      <w:lang w:eastAsia="en-US"/>
    </w:rPr>
  </w:style>
  <w:style w:type="paragraph" w:styleId="19">
    <w:name w:val="Body Text Indent"/>
    <w:basedOn w:val="1"/>
    <w:link w:val="132"/>
    <w:autoRedefine/>
    <w:qFormat/>
    <w:uiPriority w:val="0"/>
    <w:pPr>
      <w:widowControl w:val="0"/>
      <w:adjustRightInd/>
      <w:snapToGrid/>
      <w:spacing w:after="0"/>
      <w:ind w:left="-357" w:leftChars="-170" w:firstLine="535" w:firstLineChars="223"/>
      <w:jc w:val="both"/>
    </w:pPr>
    <w:rPr>
      <w:rFonts w:ascii="Calibri" w:hAnsi="Calibri"/>
      <w:szCs w:val="24"/>
    </w:rPr>
  </w:style>
  <w:style w:type="paragraph" w:styleId="20">
    <w:name w:val="List Number 3"/>
    <w:basedOn w:val="1"/>
    <w:autoRedefine/>
    <w:qFormat/>
    <w:uiPriority w:val="0"/>
    <w:pPr>
      <w:widowControl w:val="0"/>
      <w:numPr>
        <w:ilvl w:val="0"/>
        <w:numId w:val="4"/>
      </w:numPr>
      <w:adjustRightInd/>
      <w:snapToGrid/>
      <w:spacing w:after="0"/>
      <w:jc w:val="both"/>
    </w:pPr>
    <w:rPr>
      <w:rFonts w:ascii="Times New Roman" w:hAnsi="Times New Roman" w:eastAsia="宋体"/>
      <w:kern w:val="2"/>
      <w:sz w:val="21"/>
      <w:szCs w:val="24"/>
    </w:rPr>
  </w:style>
  <w:style w:type="paragraph" w:styleId="21">
    <w:name w:val="List 2"/>
    <w:basedOn w:val="1"/>
    <w:autoRedefine/>
    <w:qFormat/>
    <w:uiPriority w:val="0"/>
    <w:pPr>
      <w:spacing w:after="120" w:line="400" w:lineRule="exact"/>
    </w:pPr>
    <w:rPr>
      <w:sz w:val="24"/>
      <w:szCs w:val="20"/>
    </w:rPr>
  </w:style>
  <w:style w:type="paragraph" w:styleId="22">
    <w:name w:val="toc 3"/>
    <w:basedOn w:val="1"/>
    <w:next w:val="1"/>
    <w:autoRedefine/>
    <w:qFormat/>
    <w:uiPriority w:val="39"/>
    <w:pPr>
      <w:ind w:left="420"/>
    </w:pPr>
    <w:rPr>
      <w:rFonts w:ascii="仿宋_GB2312" w:eastAsia="仿宋_GB2312"/>
      <w:i/>
      <w:iCs/>
      <w:sz w:val="20"/>
    </w:rPr>
  </w:style>
  <w:style w:type="paragraph" w:styleId="23">
    <w:name w:val="Plain Text"/>
    <w:basedOn w:val="1"/>
    <w:link w:val="66"/>
    <w:autoRedefine/>
    <w:qFormat/>
    <w:uiPriority w:val="0"/>
    <w:pPr>
      <w:overflowPunct w:val="0"/>
      <w:autoSpaceDE w:val="0"/>
      <w:autoSpaceDN w:val="0"/>
      <w:textAlignment w:val="baseline"/>
    </w:pPr>
    <w:rPr>
      <w:rFonts w:ascii="宋体" w:hAnsi="Courier New"/>
      <w:szCs w:val="20"/>
    </w:rPr>
  </w:style>
  <w:style w:type="paragraph" w:styleId="24">
    <w:name w:val="Date"/>
    <w:basedOn w:val="1"/>
    <w:next w:val="1"/>
    <w:link w:val="135"/>
    <w:autoRedefine/>
    <w:unhideWhenUsed/>
    <w:qFormat/>
    <w:uiPriority w:val="0"/>
    <w:pPr>
      <w:ind w:left="2500" w:leftChars="2500"/>
    </w:pPr>
    <w:rPr>
      <w:rFonts w:ascii="Times New Roman" w:hAnsi="Times New Roman" w:eastAsia="楷体_GB2312"/>
      <w:sz w:val="32"/>
      <w:szCs w:val="20"/>
    </w:rPr>
  </w:style>
  <w:style w:type="paragraph" w:styleId="25">
    <w:name w:val="Body Text Indent 2"/>
    <w:basedOn w:val="1"/>
    <w:autoRedefine/>
    <w:qFormat/>
    <w:uiPriority w:val="0"/>
    <w:pPr>
      <w:spacing w:after="120" w:line="360" w:lineRule="auto"/>
      <w:ind w:left="420" w:leftChars="200"/>
    </w:pPr>
  </w:style>
  <w:style w:type="paragraph" w:styleId="26">
    <w:name w:val="Balloon Text"/>
    <w:basedOn w:val="1"/>
    <w:link w:val="77"/>
    <w:autoRedefine/>
    <w:unhideWhenUsed/>
    <w:qFormat/>
    <w:uiPriority w:val="0"/>
    <w:pPr>
      <w:spacing w:after="0"/>
    </w:pPr>
    <w:rPr>
      <w:sz w:val="18"/>
      <w:szCs w:val="18"/>
    </w:rPr>
  </w:style>
  <w:style w:type="paragraph" w:styleId="27">
    <w:name w:val="footer"/>
    <w:basedOn w:val="1"/>
    <w:link w:val="70"/>
    <w:autoRedefine/>
    <w:qFormat/>
    <w:uiPriority w:val="0"/>
    <w:pPr>
      <w:tabs>
        <w:tab w:val="center" w:pos="4153"/>
        <w:tab w:val="right" w:pos="8306"/>
      </w:tabs>
    </w:pPr>
    <w:rPr>
      <w:sz w:val="18"/>
      <w:szCs w:val="18"/>
    </w:rPr>
  </w:style>
  <w:style w:type="paragraph" w:styleId="28">
    <w:name w:val="envelope return"/>
    <w:basedOn w:val="1"/>
    <w:autoRedefine/>
    <w:semiHidden/>
    <w:unhideWhenUsed/>
    <w:qFormat/>
    <w:uiPriority w:val="99"/>
    <w:pPr>
      <w:widowControl w:val="0"/>
      <w:spacing w:after="0" w:line="400" w:lineRule="exact"/>
      <w:ind w:firstLine="600" w:firstLineChars="200"/>
      <w:jc w:val="both"/>
    </w:pPr>
    <w:rPr>
      <w:rFonts w:ascii="Arial" w:hAnsi="Arial" w:eastAsia="仿宋_GB2312"/>
      <w:kern w:val="2"/>
      <w:sz w:val="30"/>
      <w:szCs w:val="30"/>
    </w:rPr>
  </w:style>
  <w:style w:type="paragraph" w:styleId="29">
    <w:name w:val="header"/>
    <w:basedOn w:val="1"/>
    <w:link w:val="62"/>
    <w:autoRedefine/>
    <w:unhideWhenUsed/>
    <w:qFormat/>
    <w:uiPriority w:val="0"/>
    <w:pPr>
      <w:pBdr>
        <w:bottom w:val="single" w:color="auto" w:sz="6" w:space="1"/>
      </w:pBdr>
      <w:tabs>
        <w:tab w:val="center" w:pos="4153"/>
        <w:tab w:val="right" w:pos="8306"/>
      </w:tabs>
      <w:spacing w:line="360" w:lineRule="auto"/>
      <w:ind w:firstLine="200" w:firstLineChars="200"/>
      <w:jc w:val="center"/>
    </w:pPr>
    <w:rPr>
      <w:rFonts w:ascii="Times New Roman" w:eastAsia="宋体"/>
      <w:sz w:val="18"/>
      <w:szCs w:val="20"/>
    </w:rPr>
  </w:style>
  <w:style w:type="paragraph" w:styleId="30">
    <w:name w:val="toc 1"/>
    <w:basedOn w:val="1"/>
    <w:next w:val="1"/>
    <w:autoRedefine/>
    <w:qFormat/>
    <w:uiPriority w:val="0"/>
    <w:rPr>
      <w:sz w:val="21"/>
    </w:rPr>
  </w:style>
  <w:style w:type="paragraph" w:styleId="31">
    <w:name w:val="toc 6"/>
    <w:basedOn w:val="1"/>
    <w:next w:val="1"/>
    <w:autoRedefine/>
    <w:qFormat/>
    <w:uiPriority w:val="39"/>
    <w:pPr>
      <w:ind w:left="1400"/>
    </w:pPr>
    <w:rPr>
      <w:rFonts w:ascii="Calibri" w:hAnsi="Calibri"/>
      <w:sz w:val="18"/>
      <w:szCs w:val="18"/>
    </w:rPr>
  </w:style>
  <w:style w:type="paragraph" w:styleId="32">
    <w:name w:val="Body Text Indent 3"/>
    <w:basedOn w:val="1"/>
    <w:link w:val="102"/>
    <w:autoRedefine/>
    <w:unhideWhenUsed/>
    <w:qFormat/>
    <w:uiPriority w:val="99"/>
    <w:pPr>
      <w:spacing w:after="120"/>
      <w:ind w:left="420" w:leftChars="200"/>
    </w:pPr>
    <w:rPr>
      <w:sz w:val="16"/>
      <w:szCs w:val="16"/>
    </w:rPr>
  </w:style>
  <w:style w:type="paragraph" w:styleId="33">
    <w:name w:val="toc 2"/>
    <w:basedOn w:val="1"/>
    <w:next w:val="1"/>
    <w:autoRedefine/>
    <w:qFormat/>
    <w:uiPriority w:val="0"/>
    <w:pPr>
      <w:ind w:left="210"/>
    </w:pPr>
    <w:rPr>
      <w:rFonts w:ascii="仿宋_GB2312" w:eastAsia="仿宋_GB2312"/>
      <w:smallCaps/>
      <w:sz w:val="20"/>
    </w:rPr>
  </w:style>
  <w:style w:type="paragraph" w:styleId="34">
    <w:name w:val="Body Text 2"/>
    <w:basedOn w:val="1"/>
    <w:autoRedefine/>
    <w:qFormat/>
    <w:uiPriority w:val="0"/>
    <w:pPr>
      <w:spacing w:after="120" w:line="360" w:lineRule="auto"/>
      <w:ind w:left="420"/>
    </w:pPr>
    <w:rPr>
      <w:sz w:val="20"/>
      <w:szCs w:val="24"/>
    </w:rPr>
  </w:style>
  <w:style w:type="paragraph" w:styleId="35">
    <w:name w:val="HTML Preformatted"/>
    <w:basedOn w:val="1"/>
    <w:autoRedefine/>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36">
    <w:name w:val="Normal (Web)"/>
    <w:basedOn w:val="1"/>
    <w:autoRedefine/>
    <w:qFormat/>
    <w:uiPriority w:val="0"/>
    <w:pPr>
      <w:spacing w:before="100" w:beforeAutospacing="1" w:after="100" w:afterAutospacing="1"/>
    </w:pPr>
    <w:rPr>
      <w:rFonts w:ascii="宋体" w:hAnsi="宋体"/>
      <w:sz w:val="24"/>
      <w:szCs w:val="24"/>
    </w:rPr>
  </w:style>
  <w:style w:type="paragraph" w:styleId="37">
    <w:name w:val="Title"/>
    <w:basedOn w:val="1"/>
    <w:next w:val="1"/>
    <w:link w:val="68"/>
    <w:autoRedefine/>
    <w:qFormat/>
    <w:uiPriority w:val="0"/>
    <w:pPr>
      <w:spacing w:before="240" w:after="60"/>
      <w:jc w:val="center"/>
      <w:outlineLvl w:val="0"/>
    </w:pPr>
    <w:rPr>
      <w:rFonts w:ascii="Cambria" w:hAnsi="Cambria" w:eastAsia="宋体"/>
      <w:b/>
      <w:bCs/>
      <w:sz w:val="32"/>
      <w:szCs w:val="32"/>
    </w:rPr>
  </w:style>
  <w:style w:type="paragraph" w:styleId="38">
    <w:name w:val="annotation subject"/>
    <w:basedOn w:val="15"/>
    <w:next w:val="15"/>
    <w:link w:val="81"/>
    <w:autoRedefine/>
    <w:unhideWhenUsed/>
    <w:qFormat/>
    <w:uiPriority w:val="99"/>
    <w:rPr>
      <w:b/>
      <w:bCs/>
      <w:szCs w:val="22"/>
    </w:rPr>
  </w:style>
  <w:style w:type="paragraph" w:styleId="39">
    <w:name w:val="Body Text First Indent 2"/>
    <w:basedOn w:val="19"/>
    <w:next w:val="40"/>
    <w:link w:val="131"/>
    <w:autoRedefine/>
    <w:unhideWhenUsed/>
    <w:qFormat/>
    <w:uiPriority w:val="99"/>
    <w:pPr>
      <w:spacing w:after="120"/>
      <w:ind w:left="420" w:leftChars="200" w:firstLine="420" w:firstLineChars="200"/>
    </w:pPr>
    <w:rPr>
      <w:sz w:val="21"/>
    </w:rPr>
  </w:style>
  <w:style w:type="paragraph" w:customStyle="1" w:styleId="40">
    <w:name w:val="xl53"/>
    <w:basedOn w:val="1"/>
    <w:next w:val="1"/>
    <w:autoRedefine/>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line="100" w:lineRule="exact"/>
      <w:jc w:val="center"/>
    </w:pPr>
    <w:rPr>
      <w:rFonts w:ascii="宋体" w:hAnsi="宋体"/>
      <w:b/>
      <w:bCs/>
      <w:sz w:val="20"/>
      <w:szCs w:val="20"/>
    </w:rPr>
  </w:style>
  <w:style w:type="table" w:styleId="42">
    <w:name w:val="Table Grid"/>
    <w:basedOn w:val="4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autoRedefine/>
    <w:qFormat/>
    <w:uiPriority w:val="0"/>
    <w:rPr>
      <w:rFonts w:ascii="Tahoma" w:hAnsi="Tahoma" w:eastAsia="仿宋_GB2312"/>
      <w:b/>
      <w:bCs/>
      <w:sz w:val="24"/>
    </w:rPr>
  </w:style>
  <w:style w:type="character" w:styleId="45">
    <w:name w:val="page number"/>
    <w:basedOn w:val="43"/>
    <w:autoRedefine/>
    <w:unhideWhenUsed/>
    <w:qFormat/>
    <w:uiPriority w:val="99"/>
  </w:style>
  <w:style w:type="character" w:styleId="46">
    <w:name w:val="FollowedHyperlink"/>
    <w:autoRedefine/>
    <w:unhideWhenUsed/>
    <w:qFormat/>
    <w:uiPriority w:val="99"/>
    <w:rPr>
      <w:color w:val="800080"/>
      <w:u w:val="single"/>
    </w:rPr>
  </w:style>
  <w:style w:type="character" w:styleId="47">
    <w:name w:val="Hyperlink"/>
    <w:basedOn w:val="43"/>
    <w:autoRedefine/>
    <w:qFormat/>
    <w:uiPriority w:val="0"/>
    <w:rPr>
      <w:color w:val="0000FF"/>
      <w:u w:val="single"/>
    </w:rPr>
  </w:style>
  <w:style w:type="character" w:styleId="48">
    <w:name w:val="annotation reference"/>
    <w:autoRedefine/>
    <w:unhideWhenUsed/>
    <w:qFormat/>
    <w:uiPriority w:val="0"/>
    <w:rPr>
      <w:sz w:val="21"/>
      <w:szCs w:val="21"/>
    </w:rPr>
  </w:style>
  <w:style w:type="paragraph" w:customStyle="1" w:styleId="49">
    <w:name w:val="正文1"/>
    <w:basedOn w:val="22"/>
    <w:next w:val="50"/>
    <w:autoRedefine/>
    <w:qFormat/>
    <w:uiPriority w:val="0"/>
    <w:pPr>
      <w:spacing w:line="360" w:lineRule="auto"/>
      <w:ind w:left="357" w:firstLine="420"/>
    </w:pPr>
    <w:rPr>
      <w:rFonts w:cs="Arial"/>
      <w:szCs w:val="20"/>
    </w:rPr>
  </w:style>
  <w:style w:type="paragraph" w:customStyle="1" w:styleId="50">
    <w:name w:val="自动更正"/>
    <w:next w:val="5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
    <w:name w:val="xl39"/>
    <w:basedOn w:val="1"/>
    <w:next w:val="52"/>
    <w:autoRedefine/>
    <w:qFormat/>
    <w:uiPriority w:val="0"/>
    <w:pPr>
      <w:pBdr>
        <w:top w:val="single" w:color="auto" w:sz="4" w:space="0"/>
        <w:bottom w:val="single" w:color="auto" w:sz="4" w:space="0"/>
        <w:right w:val="single" w:color="auto" w:sz="4" w:space="0"/>
      </w:pBdr>
      <w:spacing w:before="100" w:after="100"/>
      <w:textAlignment w:val="center"/>
    </w:pPr>
    <w:rPr>
      <w:szCs w:val="20"/>
    </w:rPr>
  </w:style>
  <w:style w:type="paragraph" w:customStyle="1" w:styleId="52">
    <w:name w:val="分手多日，近况如何？"/>
    <w:next w:val="1"/>
    <w:autoRedefine/>
    <w:qFormat/>
    <w:uiPriority w:val="0"/>
    <w:pPr>
      <w:widowControl w:val="0"/>
      <w:jc w:val="both"/>
    </w:pPr>
    <w:rPr>
      <w:rFonts w:ascii="Times New Roman" w:hAnsi="Times New Roman" w:eastAsia="宋体" w:cs="Times New Roman"/>
      <w:sz w:val="21"/>
      <w:lang w:val="en-US" w:eastAsia="zh-CN" w:bidi="ar-SA"/>
    </w:rPr>
  </w:style>
  <w:style w:type="paragraph" w:customStyle="1" w:styleId="53">
    <w:name w:val="表格文字"/>
    <w:basedOn w:val="23"/>
    <w:next w:val="17"/>
    <w:autoRedefine/>
    <w:qFormat/>
    <w:uiPriority w:val="0"/>
    <w:pPr>
      <w:spacing w:line="360" w:lineRule="auto"/>
      <w:jc w:val="center"/>
    </w:pPr>
    <w:rPr>
      <w:rFonts w:ascii="宋体" w:hAnsi="宋体"/>
      <w:szCs w:val="21"/>
    </w:rPr>
  </w:style>
  <w:style w:type="paragraph" w:styleId="54">
    <w:name w:val="List Paragraph"/>
    <w:basedOn w:val="1"/>
    <w:autoRedefine/>
    <w:qFormat/>
    <w:uiPriority w:val="34"/>
    <w:pPr>
      <w:ind w:firstLine="420" w:firstLineChars="200"/>
    </w:pPr>
  </w:style>
  <w:style w:type="paragraph" w:customStyle="1" w:styleId="55">
    <w:name w:val="Default"/>
    <w:autoRedefine/>
    <w:qFormat/>
    <w:uiPriority w:val="0"/>
    <w:pPr>
      <w:widowControl w:val="0"/>
      <w:autoSpaceDE w:val="0"/>
      <w:autoSpaceDN w:val="0"/>
      <w:adjustRightInd w:val="0"/>
      <w:spacing w:after="160" w:line="259" w:lineRule="auto"/>
    </w:pPr>
    <w:rPr>
      <w:rFonts w:ascii="Cambria" w:hAnsi="Cambria" w:eastAsia="宋体" w:cs="Cambria"/>
      <w:color w:val="000000"/>
      <w:sz w:val="24"/>
      <w:szCs w:val="24"/>
      <w:lang w:val="en-US" w:eastAsia="zh-CN" w:bidi="ar-SA"/>
    </w:rPr>
  </w:style>
  <w:style w:type="paragraph" w:customStyle="1" w:styleId="56">
    <w:name w:val="明显引用1"/>
    <w:basedOn w:val="1"/>
    <w:next w:val="1"/>
    <w:autoRedefine/>
    <w:qFormat/>
    <w:uiPriority w:val="30"/>
    <w:pPr>
      <w:pBdr>
        <w:top w:val="single" w:color="4F81BD" w:sz="4" w:space="10"/>
        <w:bottom w:val="single" w:color="4F81BD" w:sz="4" w:space="10"/>
      </w:pBdr>
      <w:spacing w:before="360" w:after="360"/>
      <w:ind w:left="864" w:right="864"/>
      <w:jc w:val="center"/>
    </w:pPr>
    <w:rPr>
      <w:i/>
      <w:iCs/>
      <w:color w:val="4F81BD"/>
    </w:rPr>
  </w:style>
  <w:style w:type="paragraph" w:customStyle="1" w:styleId="57">
    <w:name w:val="Table Text"/>
    <w:basedOn w:val="1"/>
    <w:next w:val="1"/>
    <w:autoRedefine/>
    <w:qFormat/>
    <w:uiPriority w:val="0"/>
    <w:rPr>
      <w:sz w:val="24"/>
    </w:rPr>
  </w:style>
  <w:style w:type="paragraph" w:customStyle="1" w:styleId="58">
    <w:name w:val="List Paragraph1"/>
    <w:basedOn w:val="1"/>
    <w:link w:val="107"/>
    <w:autoRedefine/>
    <w:qFormat/>
    <w:uiPriority w:val="99"/>
    <w:pPr>
      <w:widowControl w:val="0"/>
      <w:adjustRightInd/>
      <w:snapToGrid/>
      <w:spacing w:after="160"/>
      <w:ind w:firstLine="420" w:firstLineChars="200"/>
      <w:jc w:val="both"/>
    </w:pPr>
    <w:rPr>
      <w:rFonts w:ascii="Calibri" w:hAnsi="Calibri" w:eastAsia="宋体"/>
      <w:sz w:val="21"/>
    </w:rPr>
  </w:style>
  <w:style w:type="paragraph" w:customStyle="1" w:styleId="59">
    <w:name w:val="_Style 3"/>
    <w:autoRedefine/>
    <w:qFormat/>
    <w:uiPriority w:val="99"/>
    <w:pPr>
      <w:widowControl w:val="0"/>
      <w:spacing w:after="160" w:line="259" w:lineRule="auto"/>
      <w:jc w:val="both"/>
    </w:pPr>
    <w:rPr>
      <w:rFonts w:ascii="Calibri" w:hAnsi="Calibri" w:eastAsia="宋体" w:cs="Times New Roman"/>
      <w:kern w:val="2"/>
      <w:sz w:val="21"/>
      <w:szCs w:val="22"/>
      <w:lang w:val="en-US" w:eastAsia="zh-CN" w:bidi="ar-SA"/>
    </w:rPr>
  </w:style>
  <w:style w:type="character" w:customStyle="1" w:styleId="60">
    <w:name w:val="font01"/>
    <w:autoRedefine/>
    <w:qFormat/>
    <w:uiPriority w:val="0"/>
    <w:rPr>
      <w:rFonts w:ascii="Calibri" w:hAnsi="Calibri" w:cs="Calibri"/>
      <w:color w:val="000000"/>
      <w:sz w:val="16"/>
      <w:szCs w:val="16"/>
      <w:u w:val="none"/>
    </w:rPr>
  </w:style>
  <w:style w:type="character" w:customStyle="1" w:styleId="61">
    <w:name w:val="font11"/>
    <w:autoRedefine/>
    <w:qFormat/>
    <w:uiPriority w:val="0"/>
    <w:rPr>
      <w:rFonts w:hint="eastAsia" w:ascii="宋体" w:hAnsi="宋体" w:eastAsia="宋体" w:cs="宋体"/>
      <w:color w:val="000000"/>
      <w:sz w:val="16"/>
      <w:szCs w:val="16"/>
      <w:u w:val="none"/>
    </w:rPr>
  </w:style>
  <w:style w:type="character" w:customStyle="1" w:styleId="62">
    <w:name w:val="页眉 字符"/>
    <w:link w:val="29"/>
    <w:autoRedefine/>
    <w:qFormat/>
    <w:uiPriority w:val="0"/>
    <w:rPr>
      <w:rFonts w:ascii="Times New Roman" w:hAnsi="Tahoma" w:eastAsia="宋体" w:cs="Times New Roman"/>
      <w:kern w:val="0"/>
      <w:sz w:val="18"/>
    </w:rPr>
  </w:style>
  <w:style w:type="character" w:customStyle="1" w:styleId="63">
    <w:name w:val="正文文本 3 字符"/>
    <w:link w:val="16"/>
    <w:autoRedefine/>
    <w:qFormat/>
    <w:uiPriority w:val="0"/>
    <w:rPr>
      <w:rFonts w:ascii="Tahoma" w:hAnsi="Tahoma" w:eastAsia="微软雅黑" w:cs="Times New Roman"/>
      <w:kern w:val="0"/>
      <w:sz w:val="16"/>
      <w:szCs w:val="16"/>
    </w:rPr>
  </w:style>
  <w:style w:type="character" w:customStyle="1" w:styleId="64">
    <w:name w:val="Heading 1 Char"/>
    <w:basedOn w:val="43"/>
    <w:autoRedefine/>
    <w:qFormat/>
    <w:uiPriority w:val="0"/>
    <w:rPr>
      <w:rFonts w:ascii="Times New Roman" w:hAnsi="Times New Roman" w:eastAsia="宋体" w:cs="Times New Roman"/>
      <w:b/>
      <w:kern w:val="44"/>
      <w:sz w:val="32"/>
      <w:szCs w:val="24"/>
    </w:rPr>
  </w:style>
  <w:style w:type="character" w:customStyle="1" w:styleId="65">
    <w:name w:val="Body Text Indent Char"/>
    <w:autoRedefine/>
    <w:qFormat/>
    <w:uiPriority w:val="0"/>
    <w:rPr>
      <w:rFonts w:ascii="Calibri" w:hAnsi="Calibri" w:eastAsia="微软雅黑" w:cs="Times New Roman"/>
      <w:kern w:val="0"/>
      <w:sz w:val="22"/>
      <w:szCs w:val="24"/>
    </w:rPr>
  </w:style>
  <w:style w:type="character" w:customStyle="1" w:styleId="66">
    <w:name w:val="纯文本 字符1"/>
    <w:link w:val="23"/>
    <w:autoRedefine/>
    <w:qFormat/>
    <w:uiPriority w:val="0"/>
    <w:rPr>
      <w:rFonts w:ascii="宋体" w:hAnsi="Courier New" w:eastAsia="微软雅黑" w:cs="Times New Roman"/>
      <w:kern w:val="0"/>
      <w:sz w:val="22"/>
      <w:szCs w:val="20"/>
    </w:rPr>
  </w:style>
  <w:style w:type="character" w:customStyle="1" w:styleId="67">
    <w:name w:val="批注文字 字符"/>
    <w:link w:val="15"/>
    <w:autoRedefine/>
    <w:qFormat/>
    <w:uiPriority w:val="0"/>
    <w:rPr>
      <w:rFonts w:ascii="Tahoma" w:hAnsi="Tahoma" w:eastAsia="微软雅黑" w:cs="Times New Roman"/>
      <w:kern w:val="0"/>
      <w:sz w:val="22"/>
    </w:rPr>
  </w:style>
  <w:style w:type="character" w:customStyle="1" w:styleId="68">
    <w:name w:val="标题 字符"/>
    <w:link w:val="37"/>
    <w:autoRedefine/>
    <w:qFormat/>
    <w:uiPriority w:val="0"/>
    <w:rPr>
      <w:rFonts w:ascii="Cambria" w:hAnsi="Cambria" w:eastAsia="宋体" w:cs="Times New Roman"/>
      <w:b/>
      <w:bCs/>
      <w:kern w:val="0"/>
      <w:sz w:val="32"/>
      <w:szCs w:val="32"/>
    </w:rPr>
  </w:style>
  <w:style w:type="character" w:customStyle="1" w:styleId="69">
    <w:name w:val="标题 4 字符"/>
    <w:link w:val="5"/>
    <w:autoRedefine/>
    <w:qFormat/>
    <w:uiPriority w:val="9"/>
    <w:rPr>
      <w:rFonts w:ascii="Tahoma" w:hAnsi="Tahoma" w:eastAsia="黑体" w:cs="Times New Roman"/>
      <w:b/>
      <w:bCs/>
      <w:kern w:val="0"/>
      <w:sz w:val="28"/>
      <w:szCs w:val="28"/>
    </w:rPr>
  </w:style>
  <w:style w:type="character" w:customStyle="1" w:styleId="70">
    <w:name w:val="页脚 字符"/>
    <w:link w:val="27"/>
    <w:autoRedefine/>
    <w:qFormat/>
    <w:uiPriority w:val="0"/>
    <w:rPr>
      <w:rFonts w:ascii="Tahoma" w:hAnsi="Tahoma" w:eastAsia="微软雅黑" w:cs="Times New Roman"/>
      <w:kern w:val="0"/>
      <w:sz w:val="18"/>
      <w:szCs w:val="18"/>
    </w:rPr>
  </w:style>
  <w:style w:type="character" w:customStyle="1" w:styleId="71">
    <w:name w:val="font21"/>
    <w:autoRedefine/>
    <w:qFormat/>
    <w:uiPriority w:val="0"/>
    <w:rPr>
      <w:rFonts w:hint="eastAsia" w:ascii="宋体" w:hAnsi="宋体" w:eastAsia="宋体" w:cs="宋体"/>
      <w:color w:val="000000"/>
      <w:sz w:val="20"/>
      <w:szCs w:val="20"/>
      <w:u w:val="none"/>
    </w:rPr>
  </w:style>
  <w:style w:type="character" w:customStyle="1" w:styleId="72">
    <w:name w:val="Date Char"/>
    <w:autoRedefine/>
    <w:qFormat/>
    <w:uiPriority w:val="0"/>
    <w:rPr>
      <w:rFonts w:ascii="Times New Roman" w:hAnsi="Times New Roman" w:eastAsia="楷体_GB2312" w:cs="Times New Roman"/>
      <w:kern w:val="0"/>
      <w:sz w:val="32"/>
    </w:rPr>
  </w:style>
  <w:style w:type="character" w:customStyle="1" w:styleId="73">
    <w:name w:val="font31"/>
    <w:autoRedefine/>
    <w:qFormat/>
    <w:uiPriority w:val="0"/>
    <w:rPr>
      <w:rFonts w:hint="eastAsia" w:ascii="宋体" w:hAnsi="宋体" w:eastAsia="宋体" w:cs="宋体"/>
      <w:color w:val="000000"/>
      <w:sz w:val="20"/>
      <w:szCs w:val="20"/>
      <w:u w:val="none"/>
    </w:rPr>
  </w:style>
  <w:style w:type="character" w:customStyle="1" w:styleId="74">
    <w:name w:val="Heading 3 Char"/>
    <w:autoRedefine/>
    <w:qFormat/>
    <w:uiPriority w:val="0"/>
    <w:rPr>
      <w:rFonts w:ascii="Times New Roman" w:hAnsi="Times New Roman"/>
      <w:b/>
      <w:sz w:val="28"/>
    </w:rPr>
  </w:style>
  <w:style w:type="character" w:customStyle="1" w:styleId="75">
    <w:name w:val="正文文本 字符"/>
    <w:autoRedefine/>
    <w:qFormat/>
    <w:uiPriority w:val="0"/>
    <w:rPr>
      <w:rFonts w:ascii="Calibri" w:hAnsi="Calibri" w:eastAsia="仿宋_GB2312" w:cs="Times New Roman"/>
      <w:kern w:val="0"/>
      <w:sz w:val="24"/>
      <w:szCs w:val="21"/>
    </w:rPr>
  </w:style>
  <w:style w:type="character" w:customStyle="1" w:styleId="76">
    <w:name w:val="样式 黑色"/>
    <w:autoRedefine/>
    <w:qFormat/>
    <w:uiPriority w:val="0"/>
    <w:rPr>
      <w:color w:val="000000"/>
      <w:spacing w:val="4"/>
    </w:rPr>
  </w:style>
  <w:style w:type="character" w:customStyle="1" w:styleId="77">
    <w:name w:val="批注框文本 字符"/>
    <w:link w:val="26"/>
    <w:autoRedefine/>
    <w:qFormat/>
    <w:uiPriority w:val="0"/>
    <w:rPr>
      <w:rFonts w:ascii="Tahoma" w:hAnsi="Tahoma" w:eastAsia="微软雅黑"/>
      <w:sz w:val="18"/>
      <w:szCs w:val="18"/>
    </w:rPr>
  </w:style>
  <w:style w:type="character" w:customStyle="1" w:styleId="78">
    <w:name w:val="Heading 2 Char"/>
    <w:autoRedefine/>
    <w:qFormat/>
    <w:uiPriority w:val="0"/>
    <w:rPr>
      <w:rFonts w:ascii="Times New Roman" w:hAnsi="Times New Roman" w:eastAsia="宋体" w:cs="Times New Roman"/>
      <w:b/>
      <w:sz w:val="28"/>
      <w:szCs w:val="20"/>
    </w:rPr>
  </w:style>
  <w:style w:type="character" w:customStyle="1" w:styleId="79">
    <w:name w:val="apple-style-span"/>
    <w:autoRedefine/>
    <w:qFormat/>
    <w:uiPriority w:val="0"/>
  </w:style>
  <w:style w:type="character" w:customStyle="1" w:styleId="80">
    <w:name w:val="apple-converted-space"/>
    <w:autoRedefine/>
    <w:qFormat/>
    <w:uiPriority w:val="0"/>
  </w:style>
  <w:style w:type="character" w:customStyle="1" w:styleId="81">
    <w:name w:val="批注主题 字符"/>
    <w:link w:val="38"/>
    <w:autoRedefine/>
    <w:semiHidden/>
    <w:qFormat/>
    <w:uiPriority w:val="99"/>
    <w:rPr>
      <w:rFonts w:ascii="Tahoma" w:hAnsi="Tahoma" w:eastAsia="微软雅黑" w:cs="Times New Roman"/>
      <w:b/>
      <w:bCs/>
      <w:kern w:val="0"/>
      <w:sz w:val="22"/>
      <w:szCs w:val="22"/>
    </w:rPr>
  </w:style>
  <w:style w:type="paragraph" w:customStyle="1" w:styleId="82">
    <w:name w:val="列出段落1"/>
    <w:basedOn w:val="1"/>
    <w:autoRedefine/>
    <w:qFormat/>
    <w:uiPriority w:val="34"/>
    <w:pPr>
      <w:spacing w:before="161"/>
      <w:ind w:left="291" w:firstLine="429"/>
    </w:pPr>
    <w:rPr>
      <w:rFonts w:ascii="宋体" w:hAnsi="宋体" w:eastAsia="宋体" w:cs="宋体"/>
      <w:lang w:val="zh-CN" w:bidi="zh-CN"/>
    </w:rPr>
  </w:style>
  <w:style w:type="paragraph" w:customStyle="1" w:styleId="83">
    <w:name w:val="Table Paragraph"/>
    <w:basedOn w:val="1"/>
    <w:autoRedefine/>
    <w:qFormat/>
    <w:uiPriority w:val="1"/>
    <w:rPr>
      <w:rFonts w:ascii="宋体" w:hAnsi="宋体" w:eastAsia="宋体" w:cs="宋体"/>
      <w:lang w:val="zh-CN" w:bidi="zh-CN"/>
    </w:rPr>
  </w:style>
  <w:style w:type="paragraph" w:customStyle="1" w:styleId="84">
    <w:name w:val="纯文本2"/>
    <w:basedOn w:val="1"/>
    <w:autoRedefine/>
    <w:qFormat/>
    <w:uiPriority w:val="0"/>
    <w:pPr>
      <w:widowControl w:val="0"/>
      <w:snapToGrid/>
      <w:spacing w:after="0"/>
      <w:jc w:val="both"/>
      <w:textAlignment w:val="baseline"/>
    </w:pPr>
    <w:rPr>
      <w:rFonts w:ascii="宋体" w:hAnsi="Courier New" w:eastAsia="楷体_GB2312"/>
      <w:kern w:val="2"/>
      <w:sz w:val="26"/>
      <w:szCs w:val="20"/>
    </w:rPr>
  </w:style>
  <w:style w:type="paragraph" w:customStyle="1" w:styleId="85">
    <w:name w:val="样式1"/>
    <w:basedOn w:val="3"/>
    <w:autoRedefine/>
    <w:qFormat/>
    <w:uiPriority w:val="0"/>
    <w:pPr>
      <w:jc w:val="center"/>
    </w:pPr>
    <w:rPr>
      <w:rFonts w:ascii="宋体" w:hAnsi="宋体"/>
      <w:sz w:val="36"/>
      <w:szCs w:val="36"/>
    </w:rPr>
  </w:style>
  <w:style w:type="paragraph" w:customStyle="1" w:styleId="86">
    <w:name w:val="参数正文"/>
    <w:basedOn w:val="1"/>
    <w:autoRedefine/>
    <w:qFormat/>
    <w:uiPriority w:val="0"/>
    <w:pPr>
      <w:spacing w:line="360" w:lineRule="auto"/>
      <w:ind w:firstLine="480" w:firstLineChars="200"/>
    </w:pPr>
    <w:rPr>
      <w:rFonts w:ascii="宋体" w:hAnsi="宋体" w:eastAsia="宋体"/>
      <w:sz w:val="24"/>
      <w:szCs w:val="24"/>
    </w:rPr>
  </w:style>
  <w:style w:type="paragraph" w:customStyle="1" w:styleId="87">
    <w:name w:val="【正文】"/>
    <w:basedOn w:val="1"/>
    <w:autoRedefine/>
    <w:qFormat/>
    <w:uiPriority w:val="0"/>
    <w:pPr>
      <w:widowControl w:val="0"/>
      <w:adjustRightInd/>
      <w:snapToGrid/>
      <w:spacing w:after="0" w:line="360" w:lineRule="auto"/>
      <w:ind w:firstLine="200" w:firstLineChars="200"/>
      <w:jc w:val="both"/>
    </w:pPr>
    <w:rPr>
      <w:rFonts w:ascii="Calibri" w:hAnsi="Calibri" w:eastAsia="宋体" w:cs="黑体"/>
      <w:kern w:val="2"/>
      <w:sz w:val="24"/>
    </w:rPr>
  </w:style>
  <w:style w:type="paragraph" w:customStyle="1" w:styleId="88">
    <w:name w:val="正文_17"/>
    <w:autoRedefine/>
    <w:qFormat/>
    <w:uiPriority w:val="0"/>
    <w:pPr>
      <w:widowControl w:val="0"/>
      <w:spacing w:after="160" w:line="259" w:lineRule="auto"/>
      <w:jc w:val="both"/>
    </w:pPr>
    <w:rPr>
      <w:rFonts w:ascii="Calibri" w:hAnsi="Calibri" w:eastAsia="宋体" w:cs="Times New Roman"/>
      <w:kern w:val="2"/>
      <w:sz w:val="21"/>
      <w:szCs w:val="24"/>
      <w:lang w:val="en-US" w:eastAsia="zh-CN" w:bidi="ar-SA"/>
    </w:rPr>
  </w:style>
  <w:style w:type="paragraph" w:customStyle="1" w:styleId="89">
    <w:name w:val="正文缩进2格"/>
    <w:basedOn w:val="1"/>
    <w:autoRedefine/>
    <w:qFormat/>
    <w:uiPriority w:val="0"/>
    <w:pPr>
      <w:spacing w:line="600" w:lineRule="exact"/>
      <w:ind w:firstLine="639" w:firstLineChars="206"/>
    </w:pPr>
    <w:rPr>
      <w:rFonts w:ascii="仿宋_GB2312" w:hAnsi="宋体" w:eastAsia="仿宋_GB2312"/>
      <w:sz w:val="31"/>
      <w:szCs w:val="28"/>
    </w:rPr>
  </w:style>
  <w:style w:type="paragraph" w:customStyle="1" w:styleId="90">
    <w:name w:val="列表段落1"/>
    <w:basedOn w:val="1"/>
    <w:autoRedefine/>
    <w:qFormat/>
    <w:uiPriority w:val="34"/>
    <w:pPr>
      <w:ind w:firstLine="420" w:firstLineChars="200"/>
    </w:pPr>
  </w:style>
  <w:style w:type="paragraph" w:customStyle="1" w:styleId="91">
    <w:name w:val="样式 列表编号 + 段后: 0.5 行"/>
    <w:basedOn w:val="12"/>
    <w:autoRedefine/>
    <w:qFormat/>
    <w:uiPriority w:val="0"/>
    <w:pPr>
      <w:numPr>
        <w:ilvl w:val="0"/>
        <w:numId w:val="0"/>
      </w:numPr>
      <w:spacing w:afterLines="50"/>
      <w:ind w:left="360" w:hanging="360"/>
    </w:pPr>
    <w:rPr>
      <w:rFonts w:ascii="Times New Roman" w:hAnsi="Times New Roman"/>
      <w:szCs w:val="20"/>
    </w:rPr>
  </w:style>
  <w:style w:type="paragraph" w:customStyle="1" w:styleId="92">
    <w:name w:val="列出段落11"/>
    <w:basedOn w:val="1"/>
    <w:autoRedefine/>
    <w:qFormat/>
    <w:uiPriority w:val="34"/>
    <w:pPr>
      <w:ind w:firstLine="420" w:firstLineChars="200"/>
    </w:pPr>
  </w:style>
  <w:style w:type="paragraph" w:customStyle="1" w:styleId="93">
    <w:name w:val="参数表格"/>
    <w:basedOn w:val="86"/>
    <w:autoRedefine/>
    <w:qFormat/>
    <w:uiPriority w:val="0"/>
    <w:pPr>
      <w:ind w:firstLine="0" w:firstLineChars="0"/>
    </w:pPr>
  </w:style>
  <w:style w:type="paragraph" w:customStyle="1" w:styleId="94">
    <w:name w:val="表格内容"/>
    <w:basedOn w:val="1"/>
    <w:autoRedefine/>
    <w:qFormat/>
    <w:uiPriority w:val="0"/>
    <w:pPr>
      <w:jc w:val="center"/>
    </w:pPr>
    <w:rPr>
      <w:sz w:val="21"/>
      <w:szCs w:val="21"/>
    </w:rPr>
  </w:style>
  <w:style w:type="paragraph" w:customStyle="1" w:styleId="95">
    <w:name w:val="修订1"/>
    <w:autoRedefine/>
    <w:hidden/>
    <w:unhideWhenUsed/>
    <w:qFormat/>
    <w:uiPriority w:val="99"/>
    <w:pPr>
      <w:spacing w:after="160" w:line="259" w:lineRule="auto"/>
    </w:pPr>
    <w:rPr>
      <w:rFonts w:ascii="Tahoma" w:hAnsi="Tahoma" w:eastAsia="微软雅黑" w:cs="Times New Roman"/>
      <w:sz w:val="22"/>
      <w:szCs w:val="22"/>
      <w:lang w:val="en-US" w:eastAsia="zh-CN" w:bidi="ar-SA"/>
    </w:rPr>
  </w:style>
  <w:style w:type="character" w:customStyle="1" w:styleId="96">
    <w:name w:val="小正文 Char"/>
    <w:link w:val="97"/>
    <w:autoRedefine/>
    <w:qFormat/>
    <w:locked/>
    <w:uiPriority w:val="0"/>
    <w:rPr>
      <w:rFonts w:ascii="仿宋_GB2312" w:hAnsi="宋体" w:eastAsia="仿宋_GB2312"/>
      <w:sz w:val="28"/>
      <w:szCs w:val="28"/>
    </w:rPr>
  </w:style>
  <w:style w:type="paragraph" w:customStyle="1" w:styleId="97">
    <w:name w:val="小正文"/>
    <w:basedOn w:val="1"/>
    <w:link w:val="96"/>
    <w:autoRedefine/>
    <w:qFormat/>
    <w:uiPriority w:val="0"/>
    <w:pPr>
      <w:widowControl w:val="0"/>
      <w:adjustRightInd/>
      <w:snapToGrid/>
      <w:spacing w:after="0" w:line="560" w:lineRule="exact"/>
      <w:ind w:firstLine="560" w:firstLineChars="200"/>
    </w:pPr>
    <w:rPr>
      <w:rFonts w:ascii="仿宋_GB2312" w:hAnsi="宋体" w:eastAsia="仿宋_GB2312"/>
      <w:sz w:val="28"/>
      <w:szCs w:val="28"/>
    </w:rPr>
  </w:style>
  <w:style w:type="character" w:customStyle="1" w:styleId="98">
    <w:name w:val="纯文本 字符"/>
    <w:autoRedefine/>
    <w:qFormat/>
    <w:uiPriority w:val="0"/>
    <w:rPr>
      <w:rFonts w:ascii="宋体" w:hAnsi="Courier New" w:eastAsia="宋体"/>
      <w:kern w:val="2"/>
      <w:sz w:val="24"/>
      <w:szCs w:val="24"/>
      <w:lang w:val="en-US" w:eastAsia="zh-CN" w:bidi="ar-SA"/>
    </w:rPr>
  </w:style>
  <w:style w:type="paragraph" w:customStyle="1" w:styleId="99">
    <w:name w:val="正文段"/>
    <w:basedOn w:val="1"/>
    <w:autoRedefine/>
    <w:qFormat/>
    <w:uiPriority w:val="0"/>
    <w:pPr>
      <w:spacing w:afterLines="50"/>
      <w:ind w:firstLine="200" w:firstLineChars="200"/>
    </w:pPr>
    <w:rPr>
      <w:sz w:val="24"/>
    </w:rPr>
  </w:style>
  <w:style w:type="character" w:customStyle="1" w:styleId="100">
    <w:name w:val="批注文字 Char1"/>
    <w:basedOn w:val="43"/>
    <w:autoRedefine/>
    <w:qFormat/>
    <w:uiPriority w:val="0"/>
    <w:rPr>
      <w:rFonts w:ascii="仿宋_GB2312" w:hAnsi="Verdana" w:eastAsia="仿宋_GB2312"/>
      <w:kern w:val="2"/>
      <w:sz w:val="28"/>
      <w:szCs w:val="28"/>
      <w:lang w:val="en-US" w:eastAsia="zh-CN" w:bidi="ar-SA"/>
    </w:rPr>
  </w:style>
  <w:style w:type="character" w:customStyle="1" w:styleId="101">
    <w:name w:val="正文缩进 字符"/>
    <w:basedOn w:val="43"/>
    <w:link w:val="13"/>
    <w:autoRedefine/>
    <w:qFormat/>
    <w:uiPriority w:val="0"/>
    <w:rPr>
      <w:rFonts w:ascii="宋体" w:hAnsi="Verdana"/>
      <w:snapToGrid w:val="0"/>
      <w:color w:val="000000"/>
      <w:kern w:val="28"/>
      <w:sz w:val="28"/>
    </w:rPr>
  </w:style>
  <w:style w:type="character" w:customStyle="1" w:styleId="102">
    <w:name w:val="正文文本缩进 3 字符"/>
    <w:basedOn w:val="43"/>
    <w:link w:val="32"/>
    <w:autoRedefine/>
    <w:qFormat/>
    <w:uiPriority w:val="99"/>
    <w:rPr>
      <w:rFonts w:ascii="Tahoma" w:hAnsi="Tahoma" w:eastAsia="微软雅黑"/>
      <w:sz w:val="16"/>
      <w:szCs w:val="16"/>
    </w:rPr>
  </w:style>
  <w:style w:type="paragraph" w:customStyle="1" w:styleId="103">
    <w:name w:val="l正文"/>
    <w:basedOn w:val="1"/>
    <w:autoRedefine/>
    <w:qFormat/>
    <w:uiPriority w:val="0"/>
    <w:pPr>
      <w:spacing w:line="300" w:lineRule="auto"/>
    </w:pPr>
    <w:rPr>
      <w:rFonts w:ascii="楷体_GB2312" w:hAnsi="Times" w:eastAsia="楷体_GB2312"/>
    </w:rPr>
  </w:style>
  <w:style w:type="paragraph" w:customStyle="1" w:styleId="104">
    <w:name w:val="Proposals body"/>
    <w:basedOn w:val="1"/>
    <w:next w:val="1"/>
    <w:autoRedefine/>
    <w:qFormat/>
    <w:uiPriority w:val="0"/>
    <w:pPr>
      <w:spacing w:line="360" w:lineRule="auto"/>
    </w:pPr>
    <w:rPr>
      <w:rFonts w:ascii="宋体"/>
      <w:snapToGrid w:val="0"/>
      <w:color w:val="000000"/>
      <w:sz w:val="24"/>
      <w:szCs w:val="20"/>
    </w:rPr>
  </w:style>
  <w:style w:type="paragraph" w:customStyle="1" w:styleId="105">
    <w:name w:val="myfont9b"/>
    <w:basedOn w:val="1"/>
    <w:autoRedefine/>
    <w:qFormat/>
    <w:uiPriority w:val="0"/>
    <w:pPr>
      <w:spacing w:before="100" w:beforeAutospacing="1" w:after="100" w:afterAutospacing="1" w:line="300" w:lineRule="atLeast"/>
    </w:pPr>
    <w:rPr>
      <w:rFonts w:ascii="宋体" w:hAnsi="宋体"/>
      <w:sz w:val="18"/>
      <w:szCs w:val="18"/>
    </w:rPr>
  </w:style>
  <w:style w:type="paragraph" w:customStyle="1" w:styleId="106">
    <w:name w:val="[Normal]"/>
    <w:autoRedefine/>
    <w:qFormat/>
    <w:uiPriority w:val="0"/>
    <w:pPr>
      <w:spacing w:after="160" w:line="259" w:lineRule="auto"/>
    </w:pPr>
    <w:rPr>
      <w:rFonts w:ascii="宋体" w:hAnsi="宋体" w:eastAsia="宋体" w:cs="Times New Roman"/>
      <w:sz w:val="24"/>
      <w:szCs w:val="22"/>
      <w:lang w:val="zh-CN" w:eastAsia="zh-CN" w:bidi="ar-SA"/>
    </w:rPr>
  </w:style>
  <w:style w:type="character" w:customStyle="1" w:styleId="107">
    <w:name w:val="列表段落 字符"/>
    <w:link w:val="58"/>
    <w:autoRedefine/>
    <w:qFormat/>
    <w:uiPriority w:val="0"/>
    <w:rPr>
      <w:rFonts w:ascii="Calibri" w:hAnsi="Calibri"/>
      <w:sz w:val="21"/>
      <w:szCs w:val="22"/>
    </w:rPr>
  </w:style>
  <w:style w:type="paragraph" w:customStyle="1" w:styleId="108">
    <w:name w:val="无间隔1"/>
    <w:autoRedefine/>
    <w:qFormat/>
    <w:uiPriority w:val="0"/>
    <w:pPr>
      <w:spacing w:after="160" w:line="259" w:lineRule="auto"/>
      <w:jc w:val="center"/>
    </w:pPr>
    <w:rPr>
      <w:rFonts w:ascii="Calibri" w:hAnsi="Calibri" w:eastAsia="??" w:cs="宋体"/>
      <w:sz w:val="22"/>
      <w:szCs w:val="22"/>
      <w:lang w:val="en-US" w:eastAsia="en-US" w:bidi="ar-SA"/>
    </w:rPr>
  </w:style>
  <w:style w:type="character" w:customStyle="1" w:styleId="109">
    <w:name w:val="NormalCharacter"/>
    <w:autoRedefine/>
    <w:qFormat/>
    <w:uiPriority w:val="0"/>
  </w:style>
  <w:style w:type="character" w:customStyle="1" w:styleId="110">
    <w:name w:val="标题 5 字符"/>
    <w:basedOn w:val="43"/>
    <w:link w:val="6"/>
    <w:autoRedefine/>
    <w:qFormat/>
    <w:uiPriority w:val="0"/>
    <w:rPr>
      <w:b/>
      <w:bCs/>
      <w:sz w:val="28"/>
      <w:szCs w:val="28"/>
    </w:rPr>
  </w:style>
  <w:style w:type="character" w:customStyle="1" w:styleId="111">
    <w:name w:val="标题 6 字符"/>
    <w:basedOn w:val="43"/>
    <w:link w:val="7"/>
    <w:autoRedefine/>
    <w:qFormat/>
    <w:uiPriority w:val="0"/>
    <w:rPr>
      <w:rFonts w:ascii="Arial" w:hAnsi="Arial"/>
      <w:b/>
      <w:bCs/>
      <w:sz w:val="28"/>
      <w:szCs w:val="18"/>
    </w:rPr>
  </w:style>
  <w:style w:type="character" w:customStyle="1" w:styleId="112">
    <w:name w:val="标题 7 字符"/>
    <w:basedOn w:val="43"/>
    <w:link w:val="8"/>
    <w:autoRedefine/>
    <w:qFormat/>
    <w:uiPriority w:val="0"/>
    <w:rPr>
      <w:rFonts w:ascii="Arial Narrow" w:hAnsi="Arial Narrow"/>
      <w:b/>
      <w:bCs/>
      <w:iCs/>
      <w:szCs w:val="24"/>
      <w:lang w:eastAsia="en-US"/>
    </w:rPr>
  </w:style>
  <w:style w:type="character" w:customStyle="1" w:styleId="113">
    <w:name w:val="标题 8 字符"/>
    <w:basedOn w:val="43"/>
    <w:link w:val="9"/>
    <w:autoRedefine/>
    <w:qFormat/>
    <w:uiPriority w:val="0"/>
    <w:rPr>
      <w:rFonts w:ascii="Arial" w:hAnsi="Arial" w:eastAsia="黑体"/>
      <w:sz w:val="24"/>
      <w:szCs w:val="24"/>
    </w:rPr>
  </w:style>
  <w:style w:type="character" w:customStyle="1" w:styleId="114">
    <w:name w:val="标题 9 字符"/>
    <w:basedOn w:val="43"/>
    <w:link w:val="10"/>
    <w:autoRedefine/>
    <w:qFormat/>
    <w:uiPriority w:val="0"/>
    <w:rPr>
      <w:rFonts w:ascii="Arial" w:hAnsi="Arial" w:eastAsia="黑体"/>
      <w:szCs w:val="21"/>
    </w:rPr>
  </w:style>
  <w:style w:type="character" w:customStyle="1" w:styleId="115">
    <w:name w:val="Body Text Char"/>
    <w:basedOn w:val="43"/>
    <w:autoRedefine/>
    <w:qFormat/>
    <w:uiPriority w:val="0"/>
    <w:rPr>
      <w:rFonts w:ascii="Calibri" w:hAnsi="Calibri"/>
      <w:kern w:val="2"/>
      <w:sz w:val="24"/>
      <w:szCs w:val="28"/>
    </w:rPr>
  </w:style>
  <w:style w:type="character" w:customStyle="1" w:styleId="116">
    <w:name w:val="标书正文:  0.74 厘米 Char Char"/>
    <w:autoRedefine/>
    <w:qFormat/>
    <w:uiPriority w:val="0"/>
    <w:rPr>
      <w:rFonts w:ascii="宋体" w:hAnsi="宋体"/>
      <w:sz w:val="24"/>
      <w:szCs w:val="21"/>
    </w:rPr>
  </w:style>
  <w:style w:type="character" w:customStyle="1" w:styleId="117">
    <w:name w:val="标题 1 Char1"/>
    <w:autoRedefine/>
    <w:qFormat/>
    <w:uiPriority w:val="0"/>
    <w:rPr>
      <w:spacing w:val="0"/>
    </w:rPr>
  </w:style>
  <w:style w:type="paragraph" w:customStyle="1" w:styleId="118">
    <w:name w:val="Numbered List"/>
    <w:basedOn w:val="4"/>
    <w:autoRedefine/>
    <w:qFormat/>
    <w:uiPriority w:val="0"/>
    <w:pPr>
      <w:numPr>
        <w:numId w:val="0"/>
      </w:numPr>
    </w:pPr>
  </w:style>
  <w:style w:type="paragraph" w:customStyle="1" w:styleId="119">
    <w:name w:val="标题2-1"/>
    <w:basedOn w:val="1"/>
    <w:autoRedefine/>
    <w:qFormat/>
    <w:uiPriority w:val="0"/>
    <w:pPr>
      <w:spacing w:after="156" w:afterLines="50" w:line="360" w:lineRule="auto"/>
      <w:ind w:firstLine="567"/>
    </w:pPr>
    <w:rPr>
      <w:rFonts w:ascii="宋体" w:hAnsi="宋体"/>
      <w:b/>
      <w:sz w:val="24"/>
      <w:szCs w:val="24"/>
    </w:rPr>
  </w:style>
  <w:style w:type="character" w:customStyle="1" w:styleId="120">
    <w:name w:val="正文首行缩进 字符"/>
    <w:basedOn w:val="115"/>
    <w:link w:val="18"/>
    <w:autoRedefine/>
    <w:qFormat/>
    <w:uiPriority w:val="0"/>
    <w:rPr>
      <w:rFonts w:ascii="Calibri" w:hAnsi="Calibri" w:eastAsia="楷体_GB2312"/>
      <w:b/>
      <w:bCs/>
      <w:kern w:val="2"/>
      <w:sz w:val="24"/>
      <w:szCs w:val="28"/>
      <w:lang w:eastAsia="en-US"/>
    </w:rPr>
  </w:style>
  <w:style w:type="character" w:customStyle="1" w:styleId="121">
    <w:name w:val="fontstyle01"/>
    <w:autoRedefine/>
    <w:qFormat/>
    <w:uiPriority w:val="0"/>
    <w:rPr>
      <w:rFonts w:hint="eastAsia" w:ascii="宋体" w:hAnsi="宋体" w:eastAsia="宋体"/>
      <w:color w:val="000000"/>
      <w:sz w:val="24"/>
      <w:szCs w:val="24"/>
    </w:rPr>
  </w:style>
  <w:style w:type="character" w:customStyle="1" w:styleId="122">
    <w:name w:val="标题 2 Char"/>
    <w:autoRedefine/>
    <w:qFormat/>
    <w:uiPriority w:val="9"/>
    <w:rPr>
      <w:rFonts w:ascii="宋体" w:hAnsi="宋体" w:eastAsia="黑体"/>
      <w:b/>
      <w:bCs/>
      <w:kern w:val="2"/>
      <w:sz w:val="24"/>
      <w:szCs w:val="32"/>
      <w:lang w:val="en-US" w:eastAsia="zh-CN" w:bidi="ar-SA"/>
    </w:rPr>
  </w:style>
  <w:style w:type="paragraph" w:customStyle="1" w:styleId="123">
    <w:name w:val="WPSOffice手动目录 1"/>
    <w:autoRedefine/>
    <w:qFormat/>
    <w:uiPriority w:val="0"/>
    <w:rPr>
      <w:rFonts w:ascii="Times New Roman" w:hAnsi="Times New Roman" w:eastAsia="宋体" w:cs="Times New Roman"/>
      <w:lang w:val="en-US" w:eastAsia="zh-CN" w:bidi="ar-SA"/>
    </w:rPr>
  </w:style>
  <w:style w:type="character" w:customStyle="1" w:styleId="124">
    <w:name w:val="font41"/>
    <w:basedOn w:val="43"/>
    <w:autoRedefine/>
    <w:qFormat/>
    <w:uiPriority w:val="0"/>
    <w:rPr>
      <w:rFonts w:hint="eastAsia" w:ascii="宋体" w:hAnsi="宋体" w:eastAsia="宋体" w:cs="宋体"/>
      <w:color w:val="000000"/>
      <w:sz w:val="72"/>
      <w:szCs w:val="72"/>
      <w:u w:val="none"/>
    </w:rPr>
  </w:style>
  <w:style w:type="character" w:customStyle="1" w:styleId="125">
    <w:name w:val="font121"/>
    <w:basedOn w:val="43"/>
    <w:autoRedefine/>
    <w:qFormat/>
    <w:uiPriority w:val="0"/>
    <w:rPr>
      <w:rFonts w:hint="eastAsia" w:ascii="宋体" w:hAnsi="宋体" w:eastAsia="宋体" w:cs="宋体"/>
      <w:b/>
      <w:bCs/>
      <w:color w:val="000000"/>
      <w:sz w:val="32"/>
      <w:szCs w:val="32"/>
      <w:u w:val="none"/>
    </w:rPr>
  </w:style>
  <w:style w:type="character" w:customStyle="1" w:styleId="126">
    <w:name w:val="正文文本 字符1"/>
    <w:basedOn w:val="43"/>
    <w:link w:val="17"/>
    <w:autoRedefine/>
    <w:qFormat/>
    <w:uiPriority w:val="0"/>
    <w:rPr>
      <w:rFonts w:hint="default" w:ascii="Tahoma" w:hAnsi="Tahoma" w:eastAsia="微软雅黑" w:cs="Tahoma"/>
      <w:sz w:val="22"/>
      <w:szCs w:val="22"/>
    </w:rPr>
  </w:style>
  <w:style w:type="character" w:customStyle="1" w:styleId="127">
    <w:name w:val="标题 1 字符"/>
    <w:basedOn w:val="43"/>
    <w:link w:val="2"/>
    <w:autoRedefine/>
    <w:qFormat/>
    <w:uiPriority w:val="0"/>
    <w:rPr>
      <w:b/>
      <w:kern w:val="44"/>
      <w:sz w:val="32"/>
      <w:szCs w:val="24"/>
    </w:rPr>
  </w:style>
  <w:style w:type="character" w:customStyle="1" w:styleId="128">
    <w:name w:val="标题 3 字符"/>
    <w:basedOn w:val="43"/>
    <w:link w:val="4"/>
    <w:autoRedefine/>
    <w:qFormat/>
    <w:uiPriority w:val="0"/>
    <w:rPr>
      <w:rFonts w:hint="eastAsia" w:ascii="微软雅黑" w:hAnsi="微软雅黑" w:eastAsia="微软雅黑" w:cs="微软雅黑"/>
      <w:b/>
      <w:sz w:val="28"/>
    </w:rPr>
  </w:style>
  <w:style w:type="character" w:customStyle="1" w:styleId="129">
    <w:name w:val="标题 2 Char1"/>
    <w:basedOn w:val="43"/>
    <w:autoRedefine/>
    <w:qFormat/>
    <w:uiPriority w:val="0"/>
    <w:rPr>
      <w:b/>
      <w:sz w:val="28"/>
    </w:rPr>
  </w:style>
  <w:style w:type="character" w:customStyle="1" w:styleId="130">
    <w:name w:val="large1"/>
    <w:basedOn w:val="43"/>
    <w:autoRedefine/>
    <w:qFormat/>
    <w:uiPriority w:val="0"/>
    <w:rPr>
      <w:rFonts w:hint="eastAsia" w:ascii="宋体" w:hAnsi="宋体" w:eastAsia="宋体" w:cs="宋体"/>
      <w:sz w:val="21"/>
      <w:szCs w:val="21"/>
    </w:rPr>
  </w:style>
  <w:style w:type="character" w:customStyle="1" w:styleId="131">
    <w:name w:val="正文首行缩进 2 字符"/>
    <w:basedOn w:val="132"/>
    <w:link w:val="39"/>
    <w:autoRedefine/>
    <w:qFormat/>
    <w:uiPriority w:val="0"/>
    <w:rPr>
      <w:rFonts w:hint="default" w:ascii="Times New Roman" w:hAnsi="Times New Roman" w:cs="Times New Roman"/>
      <w:kern w:val="2"/>
      <w:sz w:val="24"/>
      <w:szCs w:val="24"/>
    </w:rPr>
  </w:style>
  <w:style w:type="character" w:customStyle="1" w:styleId="132">
    <w:name w:val="正文文本缩进 字符"/>
    <w:basedOn w:val="43"/>
    <w:link w:val="19"/>
    <w:autoRedefine/>
    <w:qFormat/>
    <w:uiPriority w:val="0"/>
    <w:rPr>
      <w:rFonts w:hint="default" w:ascii="Times New Roman" w:hAnsi="Times New Roman" w:cs="Times New Roman"/>
      <w:kern w:val="2"/>
      <w:sz w:val="24"/>
      <w:szCs w:val="24"/>
    </w:rPr>
  </w:style>
  <w:style w:type="paragraph" w:customStyle="1" w:styleId="133">
    <w:name w:val="纯文本1"/>
    <w:basedOn w:val="1"/>
    <w:link w:val="134"/>
    <w:autoRedefine/>
    <w:qFormat/>
    <w:uiPriority w:val="0"/>
    <w:pPr>
      <w:widowControl w:val="0"/>
      <w:spacing w:after="0" w:line="400" w:lineRule="exact"/>
      <w:ind w:firstLine="600" w:firstLineChars="200"/>
      <w:jc w:val="both"/>
    </w:pPr>
    <w:rPr>
      <w:rFonts w:hint="eastAsia" w:ascii="宋体" w:hAnsi="Courier New" w:eastAsia="宋体"/>
      <w:sz w:val="20"/>
      <w:szCs w:val="20"/>
    </w:rPr>
  </w:style>
  <w:style w:type="character" w:customStyle="1" w:styleId="134">
    <w:name w:val="纯文本 Char"/>
    <w:basedOn w:val="43"/>
    <w:link w:val="133"/>
    <w:autoRedefine/>
    <w:qFormat/>
    <w:uiPriority w:val="0"/>
    <w:rPr>
      <w:rFonts w:hint="default" w:ascii="Courier New" w:hAnsi="Courier New" w:cs="Courier New"/>
    </w:rPr>
  </w:style>
  <w:style w:type="character" w:customStyle="1" w:styleId="135">
    <w:name w:val="日期 字符"/>
    <w:basedOn w:val="43"/>
    <w:link w:val="24"/>
    <w:autoRedefine/>
    <w:qFormat/>
    <w:uiPriority w:val="0"/>
    <w:rPr>
      <w:rFonts w:hint="eastAsia" w:ascii="等线" w:hAnsi="等线" w:eastAsia="等线" w:cs="等线"/>
      <w:kern w:val="2"/>
      <w:sz w:val="21"/>
      <w:szCs w:val="24"/>
    </w:rPr>
  </w:style>
  <w:style w:type="paragraph" w:customStyle="1" w:styleId="136">
    <w:name w:val="Blockquote"/>
    <w:basedOn w:val="1"/>
    <w:autoRedefine/>
    <w:qFormat/>
    <w:uiPriority w:val="0"/>
    <w:pPr>
      <w:autoSpaceDE w:val="0"/>
      <w:autoSpaceDN w:val="0"/>
      <w:spacing w:before="100" w:after="100"/>
      <w:ind w:left="360" w:right="360"/>
    </w:pPr>
    <w:rPr>
      <w:sz w:val="24"/>
    </w:rPr>
  </w:style>
  <w:style w:type="paragraph" w:customStyle="1" w:styleId="137">
    <w:name w:val="Fließtext"/>
    <w:basedOn w:val="1"/>
    <w:autoRedefine/>
    <w:qFormat/>
    <w:uiPriority w:val="0"/>
    <w:pPr>
      <w:widowControl w:val="0"/>
      <w:overflowPunct w:val="0"/>
      <w:autoSpaceDE w:val="0"/>
      <w:autoSpaceDN w:val="0"/>
      <w:spacing w:after="0"/>
      <w:jc w:val="both"/>
    </w:pPr>
    <w:rPr>
      <w:rFonts w:hint="eastAsia" w:ascii="等线" w:hAnsi="等线" w:eastAsia="宋体"/>
      <w:kern w:val="28"/>
      <w:sz w:val="21"/>
      <w:szCs w:val="20"/>
    </w:rPr>
  </w:style>
  <w:style w:type="paragraph" w:customStyle="1" w:styleId="138">
    <w:name w:val="正文小四号"/>
    <w:basedOn w:val="1"/>
    <w:autoRedefine/>
    <w:qFormat/>
    <w:uiPriority w:val="0"/>
    <w:pPr>
      <w:spacing w:line="360" w:lineRule="auto"/>
      <w:ind w:firstLine="435"/>
    </w:pPr>
  </w:style>
  <w:style w:type="character" w:customStyle="1" w:styleId="139">
    <w:name w:val="标题 2 字符"/>
    <w:link w:val="3"/>
    <w:autoRedefine/>
    <w:qFormat/>
    <w:uiPriority w:val="0"/>
    <w:rPr>
      <w:rFonts w:ascii="Times New Roman" w:hAnsi="Times New Roman" w:eastAsia="宋体" w:cs="Times New Roman"/>
      <w:b/>
      <w:sz w:val="28"/>
      <w:szCs w:val="20"/>
    </w:rPr>
  </w:style>
  <w:style w:type="paragraph" w:customStyle="1" w:styleId="140">
    <w:name w:val="默认"/>
    <w:autoRedefine/>
    <w:qFormat/>
    <w:uiPriority w:val="0"/>
    <w:rPr>
      <w:rFonts w:hint="eastAsia" w:ascii="Arial Unicode MS" w:hAnsi="Arial Unicode MS" w:eastAsia="Arial Unicode MS" w:cs="Arial Unicode MS"/>
      <w:color w:val="000000"/>
      <w:sz w:val="22"/>
      <w:szCs w:val="22"/>
      <w:lang w:val="zh-TW" w:eastAsia="zh-TW" w:bidi="ar-SA"/>
    </w:rPr>
  </w:style>
  <w:style w:type="paragraph" w:customStyle="1" w:styleId="141">
    <w:name w:val="正文2"/>
    <w:basedOn w:val="1"/>
    <w:next w:val="30"/>
    <w:autoRedefine/>
    <w:qFormat/>
    <w:uiPriority w:val="0"/>
    <w:pPr>
      <w:spacing w:before="156" w:line="360" w:lineRule="auto"/>
      <w:ind w:firstLine="510" w:firstLineChars="200"/>
    </w:pPr>
    <w:rPr>
      <w:sz w:val="24"/>
    </w:rPr>
  </w:style>
  <w:style w:type="paragraph" w:customStyle="1" w:styleId="142">
    <w:name w:val="*Body Text"/>
    <w:autoRedefine/>
    <w:qFormat/>
    <w:uiPriority w:val="0"/>
    <w:pPr>
      <w:spacing w:line="360" w:lineRule="auto"/>
    </w:pPr>
    <w:rPr>
      <w:rFonts w:ascii="Futura Lt" w:hAnsi="Futura Lt" w:cs="Futura Lt" w:eastAsiaTheme="minorEastAsia"/>
      <w:kern w:val="2"/>
      <w:sz w:val="21"/>
      <w:szCs w:val="21"/>
      <w:lang w:val="en-US" w:eastAsia="en-US" w:bidi="ar-SA"/>
    </w:rPr>
  </w:style>
  <w:style w:type="table" w:customStyle="1" w:styleId="143">
    <w:name w:val="Table Normal"/>
    <w:autoRedefine/>
    <w:unhideWhenUsed/>
    <w:qFormat/>
    <w:uiPriority w:val="0"/>
    <w:rPr>
      <w:lang w:val="en-US" w:eastAsia="zh-CN"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CHINA</Company>
  <Pages>59</Pages>
  <Words>28596</Words>
  <Characters>29702</Characters>
  <Lines>249</Lines>
  <Paragraphs>70</Paragraphs>
  <TotalTime>20</TotalTime>
  <ScaleCrop>false</ScaleCrop>
  <LinksUpToDate>false</LinksUpToDate>
  <CharactersWithSpaces>31245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2023-06-27T08:55:00Z</dcterms:created>
  <dc:creator>king</dc:creator>
  <cp:lastModifiedBy>k</cp:lastModifiedBy>
  <cp:lastPrinted>2023-06-27T16:47:00Z</cp:lastPrinted>
  <dcterms:modified xsi:type="dcterms:W3CDTF">2024-02-23T02:38:13Z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CB3F936CCF77442E93EB78F55C8DEBF5_13</vt:lpwstr>
  </property>
</Properties>
</file>